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5CC2" w14:textId="1F1840F0" w:rsidR="005E18CB" w:rsidRPr="00045DFE" w:rsidRDefault="00A704D9" w:rsidP="00C55551">
      <w:pPr>
        <w:jc w:val="both"/>
        <w:rPr>
          <w:rFonts w:asciiTheme="minorHAnsi" w:hAnsiTheme="minorHAnsi" w:cstheme="minorHAnsi"/>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045DFE">
        <w:rPr>
          <w:rFonts w:asciiTheme="minorHAnsi" w:hAnsiTheme="minorHAnsi" w:cstheme="minorHAnsi"/>
          <w:noProof/>
          <w:bdr w:val="none" w:sz="0" w:space="0" w:color="auto" w:frame="1"/>
        </w:rPr>
        <w:drawing>
          <wp:inline distT="0" distB="0" distL="0" distR="0" wp14:anchorId="3C4EB2CF" wp14:editId="4AA46089">
            <wp:extent cx="1828800" cy="381000"/>
            <wp:effectExtent l="0" t="0" r="0" b="0"/>
            <wp:docPr id="4107165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16553"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14:paraId="38B1C2ED" w14:textId="0475F4A9" w:rsidR="00A704D9" w:rsidRPr="006D442D" w:rsidRDefault="00A704D9" w:rsidP="00C55551">
      <w:pPr>
        <w:pStyle w:val="Heading4"/>
        <w:jc w:val="both"/>
        <w:rPr>
          <w:sz w:val="26"/>
          <w:szCs w:val="30"/>
        </w:rPr>
      </w:pPr>
      <w:r w:rsidRPr="006D442D">
        <w:rPr>
          <w:sz w:val="26"/>
          <w:szCs w:val="30"/>
        </w:rPr>
        <w:t>PUPIL PREMIUM STRATEGY STATEMENT AND 2022/2023 IMPACT REVIEW</w:t>
      </w:r>
    </w:p>
    <w:p w14:paraId="16B48015" w14:textId="10C880C9" w:rsidR="00E66558" w:rsidRPr="00045DFE" w:rsidRDefault="009D71E8" w:rsidP="00C55551">
      <w:pPr>
        <w:jc w:val="both"/>
        <w:rPr>
          <w:rFonts w:asciiTheme="minorHAnsi" w:hAnsiTheme="minorHAnsi" w:cstheme="minorHAnsi"/>
          <w:b/>
        </w:rPr>
      </w:pPr>
      <w:r w:rsidRPr="00045DFE">
        <w:rPr>
          <w:rFonts w:asciiTheme="minorHAnsi" w:hAnsiTheme="minorHAnsi" w:cstheme="minorHAnsi"/>
        </w:rPr>
        <w:t xml:space="preserve">This statement details our school’s use of pupil premium (and recovery premium) funding to help improve the attainment of our disadvantaged pupils. </w:t>
      </w:r>
    </w:p>
    <w:p w14:paraId="2A7D54B3" w14:textId="730F2E71" w:rsidR="00E66558" w:rsidRPr="00045DFE" w:rsidRDefault="009D71E8" w:rsidP="00C55551">
      <w:pPr>
        <w:jc w:val="both"/>
        <w:rPr>
          <w:rFonts w:asciiTheme="minorHAnsi" w:hAnsiTheme="minorHAnsi" w:cstheme="minorHAnsi"/>
          <w:b/>
        </w:rPr>
      </w:pPr>
      <w:r w:rsidRPr="00045DFE">
        <w:rPr>
          <w:rFonts w:asciiTheme="minorHAnsi" w:hAnsiTheme="minorHAnsi" w:cstheme="minorHAnsi"/>
        </w:rPr>
        <w:t xml:space="preserve">It outlines our pupil premium strategy, how we intend to spend the funding in this academic year and the </w:t>
      </w:r>
      <w:r w:rsidR="00830D57" w:rsidRPr="00045DFE">
        <w:rPr>
          <w:rFonts w:asciiTheme="minorHAnsi" w:hAnsiTheme="minorHAnsi" w:cstheme="minorHAnsi"/>
        </w:rPr>
        <w:t xml:space="preserve">outcomes </w:t>
      </w:r>
      <w:r w:rsidR="00A44FBB" w:rsidRPr="00045DFE">
        <w:rPr>
          <w:rFonts w:asciiTheme="minorHAnsi" w:hAnsiTheme="minorHAnsi" w:cstheme="minorHAnsi"/>
        </w:rPr>
        <w:t>for disadvantaged pupils</w:t>
      </w:r>
      <w:r w:rsidRPr="00045DFE">
        <w:rPr>
          <w:rFonts w:asciiTheme="minorHAnsi" w:hAnsiTheme="minorHAnsi" w:cstheme="minorHAnsi"/>
        </w:rPr>
        <w:t xml:space="preserve"> last </w:t>
      </w:r>
      <w:r w:rsidR="00A44FBB" w:rsidRPr="00045DFE">
        <w:rPr>
          <w:rFonts w:asciiTheme="minorHAnsi" w:hAnsiTheme="minorHAnsi" w:cstheme="minorHAnsi"/>
        </w:rPr>
        <w:t xml:space="preserve">academic </w:t>
      </w:r>
      <w:r w:rsidRPr="00045DFE">
        <w:rPr>
          <w:rFonts w:asciiTheme="minorHAnsi" w:hAnsiTheme="minorHAnsi" w:cstheme="minorHAnsi"/>
        </w:rPr>
        <w:t>year</w:t>
      </w:r>
      <w:r w:rsidR="00A44FBB" w:rsidRPr="00045DFE">
        <w:rPr>
          <w:rFonts w:asciiTheme="minorHAnsi" w:hAnsiTheme="minorHAnsi" w:cstheme="minorHAnsi"/>
        </w:rPr>
        <w:t>.</w:t>
      </w:r>
    </w:p>
    <w:p w14:paraId="2A7D54B4" w14:textId="2CAB096C" w:rsidR="00E66558" w:rsidRPr="00045DFE" w:rsidRDefault="009D71E8" w:rsidP="00C55551">
      <w:pPr>
        <w:pStyle w:val="Heading4"/>
        <w:jc w:val="both"/>
      </w:pPr>
      <w:r w:rsidRPr="00045DFE">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9965"/>
        <w:gridCol w:w="1567"/>
        <w:gridCol w:w="1514"/>
        <w:gridCol w:w="1514"/>
      </w:tblGrid>
      <w:tr w:rsidR="00E66558" w:rsidRPr="00045DFE"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045DFE" w:rsidRDefault="009D71E8" w:rsidP="00C55551">
            <w:pPr>
              <w:pStyle w:val="TableHeader"/>
              <w:jc w:val="both"/>
              <w:rPr>
                <w:rFonts w:asciiTheme="minorHAnsi" w:hAnsiTheme="minorHAnsi" w:cstheme="minorHAnsi"/>
                <w:sz w:val="20"/>
                <w:szCs w:val="20"/>
              </w:rPr>
            </w:pPr>
            <w:r w:rsidRPr="00045DFE">
              <w:rPr>
                <w:rFonts w:asciiTheme="minorHAnsi" w:hAnsiTheme="minorHAnsi" w:cstheme="minorHAnsi"/>
                <w:sz w:val="20"/>
                <w:szCs w:val="20"/>
              </w:rPr>
              <w:t>Detail</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045DFE" w:rsidRDefault="009D71E8" w:rsidP="00C55551">
            <w:pPr>
              <w:pStyle w:val="TableHeader"/>
              <w:jc w:val="both"/>
              <w:rPr>
                <w:rFonts w:asciiTheme="minorHAnsi" w:hAnsiTheme="minorHAnsi" w:cstheme="minorHAnsi"/>
                <w:sz w:val="20"/>
                <w:szCs w:val="20"/>
              </w:rPr>
            </w:pPr>
            <w:r w:rsidRPr="00045DFE">
              <w:rPr>
                <w:rFonts w:asciiTheme="minorHAnsi" w:hAnsiTheme="minorHAnsi" w:cstheme="minorHAnsi"/>
                <w:sz w:val="20"/>
                <w:szCs w:val="20"/>
              </w:rPr>
              <w:t>Data</w:t>
            </w:r>
          </w:p>
        </w:tc>
      </w:tr>
      <w:tr w:rsidR="00A704D9" w:rsidRPr="00045DFE" w14:paraId="2ED21C4E"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A6118" w14:textId="1EE463F4"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School Name</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CBCF08" w14:textId="43F8064F"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Claremont Primary School</w:t>
            </w:r>
          </w:p>
        </w:tc>
      </w:tr>
      <w:tr w:rsidR="00A704D9" w:rsidRPr="00045DFE" w14:paraId="2A7D54BA" w14:textId="77777777" w:rsidTr="008E7ECD">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 xml:space="preserve">Number of pupils in school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D3BE6" w14:textId="77777777" w:rsidR="00A704D9" w:rsidRDefault="00A704D9" w:rsidP="00C55551">
            <w:pPr>
              <w:pStyle w:val="TableRow"/>
              <w:jc w:val="both"/>
              <w:rPr>
                <w:rFonts w:asciiTheme="minorHAnsi" w:hAnsiTheme="minorHAnsi" w:cstheme="minorHAnsi"/>
                <w:b/>
                <w:bCs/>
                <w:sz w:val="20"/>
                <w:szCs w:val="20"/>
              </w:rPr>
            </w:pPr>
            <w:r w:rsidRPr="00045DFE">
              <w:rPr>
                <w:rFonts w:asciiTheme="minorHAnsi" w:hAnsiTheme="minorHAnsi" w:cstheme="minorHAnsi"/>
                <w:b/>
                <w:bCs/>
                <w:sz w:val="20"/>
                <w:szCs w:val="20"/>
              </w:rPr>
              <w:t>2021/22</w:t>
            </w:r>
          </w:p>
          <w:p w14:paraId="1AA2D242" w14:textId="7A318906" w:rsidR="006213F6" w:rsidRPr="000E38B5" w:rsidRDefault="000E38B5" w:rsidP="00C55551">
            <w:pPr>
              <w:pStyle w:val="TableRow"/>
              <w:jc w:val="both"/>
              <w:rPr>
                <w:rFonts w:asciiTheme="minorHAnsi" w:hAnsiTheme="minorHAnsi" w:cstheme="minorHAnsi"/>
                <w:sz w:val="20"/>
                <w:szCs w:val="20"/>
              </w:rPr>
            </w:pPr>
            <w:r w:rsidRPr="000E38B5">
              <w:rPr>
                <w:rFonts w:asciiTheme="minorHAnsi" w:hAnsiTheme="minorHAnsi" w:cstheme="minorHAnsi"/>
                <w:sz w:val="20"/>
                <w:szCs w:val="20"/>
              </w:rPr>
              <w:t>651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195BDB" w14:textId="0C2F0157" w:rsidR="00A704D9" w:rsidRPr="00045DFE" w:rsidRDefault="00A704D9" w:rsidP="00C55551">
            <w:pPr>
              <w:pStyle w:val="TableRow"/>
              <w:jc w:val="both"/>
              <w:rPr>
                <w:rFonts w:asciiTheme="minorHAnsi" w:hAnsiTheme="minorHAnsi" w:cstheme="minorHAnsi"/>
                <w:b/>
                <w:bCs/>
                <w:sz w:val="20"/>
                <w:szCs w:val="20"/>
              </w:rPr>
            </w:pPr>
            <w:r w:rsidRPr="00045DFE">
              <w:rPr>
                <w:rFonts w:asciiTheme="minorHAnsi" w:hAnsiTheme="minorHAnsi" w:cstheme="minorHAnsi"/>
                <w:b/>
                <w:bCs/>
                <w:sz w:val="20"/>
                <w:szCs w:val="20"/>
              </w:rPr>
              <w:t>2022/23</w:t>
            </w:r>
          </w:p>
          <w:p w14:paraId="7368E592" w14:textId="2C971B8A" w:rsidR="00A704D9" w:rsidRPr="00045DFE" w:rsidRDefault="000E38B5"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6</w:t>
            </w:r>
            <w:r>
              <w:rPr>
                <w:rFonts w:asciiTheme="minorHAnsi" w:hAnsiTheme="minorHAnsi" w:cstheme="minorHAnsi"/>
                <w:sz w:val="20"/>
                <w:szCs w:val="20"/>
              </w:rPr>
              <w:t>40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44983" w14:textId="77777777" w:rsidR="00A704D9" w:rsidRDefault="00A704D9" w:rsidP="00C55551">
            <w:pPr>
              <w:pStyle w:val="TableRow"/>
              <w:jc w:val="both"/>
              <w:rPr>
                <w:rFonts w:asciiTheme="minorHAnsi" w:hAnsiTheme="minorHAnsi" w:cstheme="minorHAnsi"/>
                <w:b/>
                <w:bCs/>
                <w:sz w:val="20"/>
                <w:szCs w:val="20"/>
              </w:rPr>
            </w:pPr>
            <w:r w:rsidRPr="00045DFE">
              <w:rPr>
                <w:rFonts w:asciiTheme="minorHAnsi" w:hAnsiTheme="minorHAnsi" w:cstheme="minorHAnsi"/>
                <w:b/>
                <w:bCs/>
                <w:sz w:val="20"/>
                <w:szCs w:val="20"/>
              </w:rPr>
              <w:t>2023/24</w:t>
            </w:r>
          </w:p>
          <w:p w14:paraId="2A7D54B9" w14:textId="4592D235" w:rsidR="000E38B5" w:rsidRPr="00045DFE" w:rsidRDefault="000E38B5" w:rsidP="00C55551">
            <w:pPr>
              <w:pStyle w:val="TableRow"/>
              <w:jc w:val="both"/>
              <w:rPr>
                <w:rFonts w:asciiTheme="minorHAnsi" w:hAnsiTheme="minorHAnsi" w:cstheme="minorHAnsi"/>
                <w:b/>
                <w:bCs/>
                <w:sz w:val="20"/>
                <w:szCs w:val="20"/>
              </w:rPr>
            </w:pPr>
          </w:p>
        </w:tc>
      </w:tr>
      <w:tr w:rsidR="00A704D9" w:rsidRPr="00045DFE" w14:paraId="2A7D54BD" w14:textId="77777777" w:rsidTr="0008210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Proportion (%) of pupil premium eligible pupils</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9B580F" w14:textId="77777777" w:rsidR="00A704D9" w:rsidRDefault="00A704D9" w:rsidP="00C55551">
            <w:pPr>
              <w:pStyle w:val="TableRow"/>
              <w:jc w:val="both"/>
              <w:rPr>
                <w:rFonts w:asciiTheme="minorHAnsi" w:hAnsiTheme="minorHAnsi" w:cstheme="minorHAnsi"/>
                <w:b/>
                <w:bCs/>
                <w:sz w:val="20"/>
                <w:szCs w:val="20"/>
              </w:rPr>
            </w:pPr>
            <w:r w:rsidRPr="00045DFE">
              <w:rPr>
                <w:rFonts w:asciiTheme="minorHAnsi" w:hAnsiTheme="minorHAnsi" w:cstheme="minorHAnsi"/>
                <w:b/>
                <w:bCs/>
                <w:sz w:val="20"/>
                <w:szCs w:val="20"/>
              </w:rPr>
              <w:t>2021/22</w:t>
            </w:r>
          </w:p>
          <w:p w14:paraId="5E3C66E0" w14:textId="6A133445" w:rsidR="006213F6" w:rsidRPr="00045DFE" w:rsidRDefault="000E38B5" w:rsidP="00C55551">
            <w:pPr>
              <w:pStyle w:val="TableRow"/>
              <w:jc w:val="both"/>
              <w:rPr>
                <w:rFonts w:asciiTheme="minorHAnsi" w:hAnsiTheme="minorHAnsi" w:cstheme="minorHAnsi"/>
                <w:sz w:val="20"/>
                <w:szCs w:val="20"/>
              </w:rPr>
            </w:pPr>
            <w:r>
              <w:rPr>
                <w:rFonts w:asciiTheme="minorHAnsi" w:hAnsiTheme="minorHAnsi" w:cstheme="minorHAnsi"/>
                <w:sz w:val="20"/>
                <w:szCs w:val="20"/>
              </w:rPr>
              <w:t>53%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6DD2D" w14:textId="77777777" w:rsidR="00A704D9" w:rsidRPr="00045DFE" w:rsidRDefault="00A704D9" w:rsidP="00C55551">
            <w:pPr>
              <w:pStyle w:val="TableRow"/>
              <w:jc w:val="both"/>
              <w:rPr>
                <w:rFonts w:asciiTheme="minorHAnsi" w:hAnsiTheme="minorHAnsi" w:cstheme="minorHAnsi"/>
                <w:b/>
                <w:bCs/>
                <w:sz w:val="20"/>
                <w:szCs w:val="20"/>
              </w:rPr>
            </w:pPr>
            <w:r w:rsidRPr="00045DFE">
              <w:rPr>
                <w:rFonts w:asciiTheme="minorHAnsi" w:hAnsiTheme="minorHAnsi" w:cstheme="minorHAnsi"/>
                <w:b/>
                <w:bCs/>
                <w:sz w:val="20"/>
                <w:szCs w:val="20"/>
              </w:rPr>
              <w:t>2022/23</w:t>
            </w:r>
          </w:p>
          <w:p w14:paraId="4E4375E1" w14:textId="6920A035" w:rsidR="00A704D9" w:rsidRPr="00045DFE" w:rsidRDefault="000E38B5" w:rsidP="00C55551">
            <w:pPr>
              <w:pStyle w:val="TableRow"/>
              <w:jc w:val="both"/>
              <w:rPr>
                <w:rFonts w:asciiTheme="minorHAnsi" w:hAnsiTheme="minorHAnsi" w:cstheme="minorHAnsi"/>
                <w:sz w:val="20"/>
                <w:szCs w:val="20"/>
              </w:rPr>
            </w:pPr>
            <w:r>
              <w:rPr>
                <w:rFonts w:asciiTheme="minorHAnsi" w:hAnsiTheme="minorHAnsi" w:cstheme="minorHAnsi"/>
                <w:sz w:val="20"/>
                <w:szCs w:val="20"/>
              </w:rPr>
              <w:t>56%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1F9386" w14:textId="77777777" w:rsidR="00A704D9" w:rsidRDefault="00A704D9" w:rsidP="00C55551">
            <w:pPr>
              <w:pStyle w:val="TableRow"/>
              <w:jc w:val="both"/>
              <w:rPr>
                <w:rFonts w:asciiTheme="minorHAnsi" w:hAnsiTheme="minorHAnsi" w:cstheme="minorHAnsi"/>
                <w:b/>
                <w:bCs/>
                <w:sz w:val="20"/>
                <w:szCs w:val="20"/>
              </w:rPr>
            </w:pPr>
            <w:r w:rsidRPr="00045DFE">
              <w:rPr>
                <w:rFonts w:asciiTheme="minorHAnsi" w:hAnsiTheme="minorHAnsi" w:cstheme="minorHAnsi"/>
                <w:b/>
                <w:bCs/>
                <w:sz w:val="20"/>
                <w:szCs w:val="20"/>
              </w:rPr>
              <w:t>2023/24</w:t>
            </w:r>
          </w:p>
          <w:p w14:paraId="2A7D54BC" w14:textId="3C084045" w:rsidR="000E38B5" w:rsidRPr="00045DFE" w:rsidRDefault="000E38B5" w:rsidP="00C55551">
            <w:pPr>
              <w:pStyle w:val="TableRow"/>
              <w:jc w:val="both"/>
              <w:rPr>
                <w:rFonts w:asciiTheme="minorHAnsi" w:hAnsiTheme="minorHAnsi" w:cstheme="minorHAnsi"/>
                <w:sz w:val="20"/>
                <w:szCs w:val="20"/>
              </w:rPr>
            </w:pPr>
          </w:p>
        </w:tc>
      </w:tr>
      <w:tr w:rsidR="00A704D9" w:rsidRPr="00045DFE"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 xml:space="preserve">Academic year/years that our current pupil premium strategy plan covers </w:t>
            </w:r>
            <w:r w:rsidRPr="00045DFE">
              <w:rPr>
                <w:rFonts w:asciiTheme="minorHAnsi" w:hAnsiTheme="minorHAnsi" w:cstheme="minorHAnsi"/>
                <w:b/>
                <w:sz w:val="20"/>
                <w:szCs w:val="20"/>
              </w:rPr>
              <w:t>(</w:t>
            </w:r>
            <w:proofErr w:type="gramStart"/>
            <w:r w:rsidRPr="00045DFE">
              <w:rPr>
                <w:rFonts w:asciiTheme="minorHAnsi" w:hAnsiTheme="minorHAnsi" w:cstheme="minorHAnsi"/>
                <w:b/>
                <w:sz w:val="20"/>
                <w:szCs w:val="20"/>
              </w:rPr>
              <w:t>3 year</w:t>
            </w:r>
            <w:proofErr w:type="gramEnd"/>
            <w:r w:rsidRPr="00045DFE">
              <w:rPr>
                <w:rFonts w:asciiTheme="minorHAnsi" w:hAnsiTheme="minorHAnsi" w:cstheme="minorHAnsi"/>
                <w:b/>
                <w:sz w:val="20"/>
                <w:szCs w:val="20"/>
              </w:rPr>
              <w:t xml:space="preserve"> plans are recommended – you must still publish an updated statement each academic year)</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227940" w14:textId="00928DE1"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 xml:space="preserve">2021-2022 </w:t>
            </w:r>
          </w:p>
          <w:p w14:paraId="22B6AAF3" w14:textId="77777777"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highlight w:val="yellow"/>
              </w:rPr>
              <w:t>2022-2023</w:t>
            </w:r>
          </w:p>
          <w:p w14:paraId="2A7D54BF" w14:textId="2F7204F2"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2023-2024</w:t>
            </w:r>
          </w:p>
        </w:tc>
      </w:tr>
      <w:tr w:rsidR="00A704D9" w:rsidRPr="00045DFE"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Date this statement was published</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01EA6E8"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December 2021</w:t>
            </w:r>
          </w:p>
        </w:tc>
      </w:tr>
      <w:tr w:rsidR="00A704D9" w:rsidRPr="00045DFE"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Date on which it will be reviewed</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C5907" w14:textId="6DA1F497" w:rsidR="002522D6" w:rsidRDefault="002522D6" w:rsidP="00C55551">
            <w:pPr>
              <w:pStyle w:val="TableRow"/>
              <w:jc w:val="both"/>
              <w:rPr>
                <w:rFonts w:asciiTheme="minorHAnsi" w:hAnsiTheme="minorHAnsi" w:cstheme="minorHAnsi"/>
                <w:sz w:val="20"/>
                <w:szCs w:val="20"/>
              </w:rPr>
            </w:pPr>
            <w:r>
              <w:rPr>
                <w:rFonts w:asciiTheme="minorHAnsi" w:hAnsiTheme="minorHAnsi" w:cstheme="minorHAnsi"/>
                <w:sz w:val="20"/>
                <w:szCs w:val="20"/>
              </w:rPr>
              <w:t>September 2022</w:t>
            </w:r>
          </w:p>
          <w:p w14:paraId="7071FE58" w14:textId="77777777" w:rsidR="00A704D9" w:rsidRDefault="00A704D9" w:rsidP="00C55551">
            <w:pPr>
              <w:pStyle w:val="TableRow"/>
              <w:jc w:val="both"/>
              <w:rPr>
                <w:rFonts w:asciiTheme="minorHAnsi" w:hAnsiTheme="minorHAnsi" w:cstheme="minorHAnsi"/>
                <w:sz w:val="20"/>
                <w:szCs w:val="20"/>
              </w:rPr>
            </w:pPr>
            <w:r w:rsidRPr="002522D6">
              <w:rPr>
                <w:rFonts w:asciiTheme="minorHAnsi" w:hAnsiTheme="minorHAnsi" w:cstheme="minorHAnsi"/>
                <w:sz w:val="20"/>
                <w:szCs w:val="20"/>
                <w:highlight w:val="yellow"/>
              </w:rPr>
              <w:t>September 2023</w:t>
            </w:r>
          </w:p>
          <w:p w14:paraId="2A7D54C5" w14:textId="47D64346" w:rsidR="002522D6" w:rsidRPr="00045DFE" w:rsidRDefault="002522D6" w:rsidP="00C55551">
            <w:pPr>
              <w:pStyle w:val="TableRow"/>
              <w:jc w:val="both"/>
              <w:rPr>
                <w:rFonts w:asciiTheme="minorHAnsi" w:hAnsiTheme="minorHAnsi" w:cstheme="minorHAnsi"/>
                <w:sz w:val="20"/>
                <w:szCs w:val="20"/>
              </w:rPr>
            </w:pPr>
            <w:r>
              <w:rPr>
                <w:rFonts w:asciiTheme="minorHAnsi" w:hAnsiTheme="minorHAnsi" w:cstheme="minorHAnsi"/>
                <w:sz w:val="20"/>
                <w:szCs w:val="20"/>
              </w:rPr>
              <w:t>September 2024</w:t>
            </w:r>
          </w:p>
        </w:tc>
      </w:tr>
      <w:tr w:rsidR="00A704D9" w:rsidRPr="00045DFE"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Statement authorised by</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2BDAF42"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Anne Conboy </w:t>
            </w:r>
          </w:p>
        </w:tc>
      </w:tr>
      <w:tr w:rsidR="00A704D9" w:rsidRPr="00045DFE"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Pupil premium lead</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1F95850"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Martin Killeen  </w:t>
            </w:r>
          </w:p>
        </w:tc>
      </w:tr>
      <w:tr w:rsidR="00A704D9" w:rsidRPr="00045DFE"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Governor / Trustee lead</w:t>
            </w:r>
          </w:p>
        </w:tc>
        <w:tc>
          <w:tcPr>
            <w:tcW w:w="2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5BDA6A9" w:rsidR="00A704D9" w:rsidRPr="00045DFE" w:rsidRDefault="00A704D9" w:rsidP="00C55551">
            <w:pPr>
              <w:pStyle w:val="TableRow"/>
              <w:jc w:val="both"/>
              <w:rPr>
                <w:rFonts w:asciiTheme="minorHAnsi" w:hAnsiTheme="minorHAnsi" w:cstheme="minorHAnsi"/>
                <w:sz w:val="20"/>
                <w:szCs w:val="20"/>
              </w:rPr>
            </w:pPr>
            <w:r w:rsidRPr="00045DFE">
              <w:rPr>
                <w:rFonts w:asciiTheme="minorHAnsi" w:hAnsiTheme="minorHAnsi" w:cstheme="minorHAnsi"/>
                <w:sz w:val="20"/>
                <w:szCs w:val="20"/>
              </w:rPr>
              <w:t>Alan Cross</w:t>
            </w:r>
          </w:p>
        </w:tc>
      </w:tr>
    </w:tbl>
    <w:bookmarkEnd w:id="9"/>
    <w:bookmarkEnd w:id="10"/>
    <w:bookmarkEnd w:id="11"/>
    <w:p w14:paraId="2A7D54D3" w14:textId="77777777" w:rsidR="00E66558" w:rsidRPr="00045DFE" w:rsidRDefault="009D71E8" w:rsidP="00C55551">
      <w:pPr>
        <w:pStyle w:val="Heading4"/>
        <w:jc w:val="both"/>
      </w:pPr>
      <w:r w:rsidRPr="00045DFE">
        <w:lastRenderedPageBreak/>
        <w:t>Funding overview</w:t>
      </w:r>
    </w:p>
    <w:tbl>
      <w:tblPr>
        <w:tblW w:w="14549" w:type="dxa"/>
        <w:tblCellMar>
          <w:left w:w="10" w:type="dxa"/>
          <w:right w:w="10" w:type="dxa"/>
        </w:tblCellMar>
        <w:tblLook w:val="04A0" w:firstRow="1" w:lastRow="0" w:firstColumn="1" w:lastColumn="0" w:noHBand="0" w:noVBand="1"/>
      </w:tblPr>
      <w:tblGrid>
        <w:gridCol w:w="9994"/>
        <w:gridCol w:w="4555"/>
      </w:tblGrid>
      <w:tr w:rsidR="00E66558" w:rsidRPr="00045DFE" w14:paraId="2A7D54D6" w14:textId="77777777" w:rsidTr="00ED2E1B">
        <w:trPr>
          <w:trHeight w:val="369"/>
        </w:trPr>
        <w:tc>
          <w:tcPr>
            <w:tcW w:w="9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6D442D" w:rsidRDefault="009D71E8" w:rsidP="00C55551">
            <w:pPr>
              <w:pStyle w:val="TableRow"/>
              <w:jc w:val="both"/>
              <w:rPr>
                <w:rFonts w:asciiTheme="minorHAnsi" w:hAnsiTheme="minorHAnsi" w:cstheme="minorHAnsi"/>
                <w:sz w:val="20"/>
                <w:szCs w:val="20"/>
              </w:rPr>
            </w:pPr>
            <w:r w:rsidRPr="006D442D">
              <w:rPr>
                <w:rFonts w:asciiTheme="minorHAnsi" w:hAnsiTheme="minorHAnsi" w:cstheme="minorHAnsi"/>
                <w:b/>
                <w:sz w:val="20"/>
                <w:szCs w:val="20"/>
              </w:rPr>
              <w:t>Detail</w:t>
            </w:r>
          </w:p>
        </w:tc>
        <w:tc>
          <w:tcPr>
            <w:tcW w:w="4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6D442D" w:rsidRDefault="009D71E8" w:rsidP="00C55551">
            <w:pPr>
              <w:pStyle w:val="TableRow"/>
              <w:jc w:val="both"/>
              <w:rPr>
                <w:rFonts w:asciiTheme="minorHAnsi" w:hAnsiTheme="minorHAnsi" w:cstheme="minorHAnsi"/>
                <w:sz w:val="20"/>
                <w:szCs w:val="20"/>
              </w:rPr>
            </w:pPr>
            <w:r w:rsidRPr="006D442D">
              <w:rPr>
                <w:rFonts w:asciiTheme="minorHAnsi" w:hAnsiTheme="minorHAnsi" w:cstheme="minorHAnsi"/>
                <w:b/>
                <w:sz w:val="20"/>
                <w:szCs w:val="20"/>
              </w:rPr>
              <w:t>Amount</w:t>
            </w:r>
          </w:p>
        </w:tc>
      </w:tr>
      <w:tr w:rsidR="00A704D9" w:rsidRPr="00045DFE" w14:paraId="2A7D54D9" w14:textId="77777777" w:rsidTr="00ED2E1B">
        <w:trPr>
          <w:trHeight w:val="369"/>
        </w:trPr>
        <w:tc>
          <w:tcPr>
            <w:tcW w:w="9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Pupil premium funding allocation this academic year</w:t>
            </w:r>
          </w:p>
        </w:tc>
        <w:tc>
          <w:tcPr>
            <w:tcW w:w="4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0FF3F1C"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£468,840</w:t>
            </w:r>
          </w:p>
        </w:tc>
      </w:tr>
      <w:tr w:rsidR="00A704D9" w:rsidRPr="00045DFE" w14:paraId="2A7D54DC" w14:textId="77777777" w:rsidTr="00ED2E1B">
        <w:trPr>
          <w:trHeight w:val="369"/>
        </w:trPr>
        <w:tc>
          <w:tcPr>
            <w:tcW w:w="9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Recovery premium funding allocation this academic year</w:t>
            </w:r>
          </w:p>
          <w:p w14:paraId="2A7D54DA" w14:textId="7E741F29" w:rsidR="00A704D9" w:rsidRPr="006D442D" w:rsidRDefault="00A704D9" w:rsidP="00C55551">
            <w:pPr>
              <w:pStyle w:val="TableRow"/>
              <w:jc w:val="both"/>
              <w:rPr>
                <w:rFonts w:asciiTheme="minorHAnsi" w:hAnsiTheme="minorHAnsi" w:cstheme="minorHAnsi"/>
                <w:i/>
                <w:iCs/>
                <w:sz w:val="20"/>
                <w:szCs w:val="20"/>
              </w:rPr>
            </w:pPr>
            <w:r w:rsidRPr="006D442D">
              <w:rPr>
                <w:rFonts w:asciiTheme="minorHAnsi" w:hAnsiTheme="minorHAnsi" w:cstheme="minorHAnsi"/>
                <w:i/>
                <w:iCs/>
                <w:sz w:val="20"/>
                <w:szCs w:val="20"/>
              </w:rPr>
              <w:t>Recovery premium received in academic year 2023/24 cannot be carried forward beyond August 31, 2024.</w:t>
            </w:r>
          </w:p>
        </w:tc>
        <w:tc>
          <w:tcPr>
            <w:tcW w:w="4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19087AB"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£50,058</w:t>
            </w:r>
          </w:p>
        </w:tc>
      </w:tr>
      <w:tr w:rsidR="00A704D9" w:rsidRPr="00045DFE" w14:paraId="2A7D54DF" w14:textId="77777777" w:rsidTr="00ED2E1B">
        <w:trPr>
          <w:trHeight w:val="369"/>
        </w:trPr>
        <w:tc>
          <w:tcPr>
            <w:tcW w:w="9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A704D9" w:rsidRPr="006D442D" w:rsidRDefault="00A704D9" w:rsidP="00C55551">
            <w:pPr>
              <w:pStyle w:val="TableRow"/>
              <w:spacing w:after="120"/>
              <w:jc w:val="both"/>
              <w:rPr>
                <w:rFonts w:asciiTheme="minorHAnsi" w:hAnsiTheme="minorHAnsi" w:cstheme="minorHAnsi"/>
                <w:sz w:val="20"/>
                <w:szCs w:val="20"/>
              </w:rPr>
            </w:pPr>
            <w:r w:rsidRPr="006D442D">
              <w:rPr>
                <w:rFonts w:asciiTheme="minorHAnsi" w:hAnsiTheme="minorHAnsi" w:cstheme="minorHAnsi"/>
                <w:sz w:val="20"/>
                <w:szCs w:val="20"/>
              </w:rPr>
              <w:t xml:space="preserve">Pupil premium funding carried forward from previous years </w:t>
            </w:r>
            <w:r w:rsidRPr="006D442D">
              <w:rPr>
                <w:rFonts w:asciiTheme="minorHAnsi" w:hAnsiTheme="minorHAnsi" w:cstheme="minorHAnsi"/>
                <w:i/>
                <w:iCs/>
                <w:sz w:val="20"/>
                <w:szCs w:val="20"/>
              </w:rPr>
              <w:t>(enter £0 if not applicable)</w:t>
            </w:r>
          </w:p>
        </w:tc>
        <w:tc>
          <w:tcPr>
            <w:tcW w:w="4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66EB5DE"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£0</w:t>
            </w:r>
          </w:p>
        </w:tc>
      </w:tr>
      <w:tr w:rsidR="00A704D9" w:rsidRPr="00045DFE" w14:paraId="2A7D54E3" w14:textId="77777777" w:rsidTr="00ED2E1B">
        <w:trPr>
          <w:trHeight w:val="1096"/>
        </w:trPr>
        <w:tc>
          <w:tcPr>
            <w:tcW w:w="9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A704D9" w:rsidRPr="006D442D" w:rsidRDefault="00A704D9" w:rsidP="00C55551">
            <w:pPr>
              <w:pStyle w:val="TableRow"/>
              <w:spacing w:after="120"/>
              <w:jc w:val="both"/>
              <w:rPr>
                <w:rFonts w:asciiTheme="minorHAnsi" w:hAnsiTheme="minorHAnsi" w:cstheme="minorHAnsi"/>
                <w:b/>
                <w:sz w:val="20"/>
                <w:szCs w:val="20"/>
              </w:rPr>
            </w:pPr>
            <w:r w:rsidRPr="006D442D">
              <w:rPr>
                <w:rFonts w:asciiTheme="minorHAnsi" w:hAnsiTheme="minorHAnsi" w:cstheme="minorHAnsi"/>
                <w:b/>
                <w:sz w:val="20"/>
                <w:szCs w:val="20"/>
              </w:rPr>
              <w:t>Total budget for this academic year</w:t>
            </w:r>
          </w:p>
          <w:p w14:paraId="2A7D54E1" w14:textId="77777777" w:rsidR="00A704D9" w:rsidRPr="006D442D" w:rsidRDefault="00A704D9" w:rsidP="00C55551">
            <w:pPr>
              <w:pStyle w:val="TableRow"/>
              <w:jc w:val="both"/>
              <w:rPr>
                <w:rFonts w:asciiTheme="minorHAnsi" w:hAnsiTheme="minorHAnsi" w:cstheme="minorHAnsi"/>
                <w:i/>
                <w:iCs/>
                <w:sz w:val="20"/>
                <w:szCs w:val="20"/>
              </w:rPr>
            </w:pPr>
            <w:r w:rsidRPr="006D442D">
              <w:rPr>
                <w:rFonts w:asciiTheme="minorHAnsi" w:hAnsiTheme="minorHAnsi" w:cstheme="minorHAnsi"/>
                <w:i/>
                <w:iCs/>
                <w:sz w:val="20"/>
                <w:szCs w:val="20"/>
              </w:rPr>
              <w:t>If your school is an academy in a trust that pools this funding, state the amount available to your school this academic year</w:t>
            </w:r>
          </w:p>
        </w:tc>
        <w:tc>
          <w:tcPr>
            <w:tcW w:w="4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8881D12"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£518,898</w:t>
            </w:r>
          </w:p>
        </w:tc>
      </w:tr>
    </w:tbl>
    <w:p w14:paraId="60D097A4" w14:textId="77777777" w:rsidR="00C55551" w:rsidRDefault="00C55551" w:rsidP="00C55551">
      <w:pPr>
        <w:pStyle w:val="Heading4"/>
        <w:jc w:val="both"/>
        <w:rPr>
          <w:sz w:val="26"/>
          <w:szCs w:val="30"/>
        </w:rPr>
      </w:pPr>
    </w:p>
    <w:p w14:paraId="2A7D54E4" w14:textId="7D0C6D78" w:rsidR="00E66558" w:rsidRPr="006D442D" w:rsidRDefault="00045DFE" w:rsidP="00C55551">
      <w:pPr>
        <w:pStyle w:val="Heading4"/>
        <w:jc w:val="both"/>
        <w:rPr>
          <w:sz w:val="26"/>
          <w:szCs w:val="30"/>
        </w:rPr>
      </w:pPr>
      <w:r w:rsidRPr="006D442D">
        <w:rPr>
          <w:sz w:val="26"/>
          <w:szCs w:val="30"/>
        </w:rPr>
        <w:t>Pa</w:t>
      </w:r>
      <w:r w:rsidR="009D71E8" w:rsidRPr="006D442D">
        <w:rPr>
          <w:sz w:val="26"/>
          <w:szCs w:val="30"/>
        </w:rPr>
        <w:t>rt A: Pupil premium strategy plan</w:t>
      </w:r>
    </w:p>
    <w:p w14:paraId="2A7D54E5" w14:textId="77777777" w:rsidR="00E66558" w:rsidRPr="00045DFE" w:rsidRDefault="009D71E8" w:rsidP="00C55551">
      <w:pPr>
        <w:pStyle w:val="Heading4"/>
        <w:jc w:val="both"/>
      </w:pPr>
      <w:bookmarkStart w:id="12" w:name="_Toc357771640"/>
      <w:bookmarkStart w:id="13" w:name="_Toc346793418"/>
      <w:r w:rsidRPr="00045DFE">
        <w:t>Statement of intent</w:t>
      </w:r>
    </w:p>
    <w:tbl>
      <w:tblPr>
        <w:tblW w:w="14894" w:type="dxa"/>
        <w:tblCellMar>
          <w:left w:w="10" w:type="dxa"/>
          <w:right w:w="10" w:type="dxa"/>
        </w:tblCellMar>
        <w:tblLook w:val="04A0" w:firstRow="1" w:lastRow="0" w:firstColumn="1" w:lastColumn="0" w:noHBand="0" w:noVBand="1"/>
      </w:tblPr>
      <w:tblGrid>
        <w:gridCol w:w="14894"/>
      </w:tblGrid>
      <w:tr w:rsidR="00E66558" w:rsidRPr="00045DFE" w14:paraId="2A7D54EA" w14:textId="77777777" w:rsidTr="006D442D">
        <w:trPr>
          <w:trHeight w:val="3530"/>
        </w:trPr>
        <w:tc>
          <w:tcPr>
            <w:tcW w:w="1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48EF" w14:textId="77777777" w:rsidR="00A704D9" w:rsidRPr="006D442D" w:rsidRDefault="00A704D9"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w:t>
            </w:r>
          </w:p>
          <w:p w14:paraId="68CAB1D8" w14:textId="77777777" w:rsidR="00A704D9" w:rsidRPr="006D442D" w:rsidRDefault="00A704D9"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43158E13" w14:textId="77777777" w:rsidR="00A704D9" w:rsidRPr="006D442D" w:rsidRDefault="00A704D9"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2CF855B5" w14:textId="77777777" w:rsidR="00A704D9" w:rsidRPr="006D442D" w:rsidRDefault="00A704D9"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Our strategy is also integral to wider school plans for education recovery, and we aim to provide all children access to a variety of exciting opportunities and a rich and varied curriculum. </w:t>
            </w:r>
          </w:p>
          <w:p w14:paraId="4DFCBC52" w14:textId="77777777" w:rsidR="00A704D9" w:rsidRPr="006D442D" w:rsidRDefault="00A704D9"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3D17F23" w14:textId="77777777" w:rsidR="00A704D9" w:rsidRPr="006D442D" w:rsidRDefault="00A704D9" w:rsidP="00C55551">
            <w:pPr>
              <w:pStyle w:val="NormalWeb"/>
              <w:numPr>
                <w:ilvl w:val="0"/>
                <w:numId w:val="13"/>
              </w:numPr>
              <w:spacing w:before="0" w:beforeAutospacing="0" w:after="0" w:afterAutospacing="0"/>
              <w:jc w:val="both"/>
              <w:textAlignment w:val="baseline"/>
              <w:rPr>
                <w:rFonts w:asciiTheme="minorHAnsi" w:hAnsiTheme="minorHAnsi" w:cstheme="minorHAnsi"/>
                <w:color w:val="000000"/>
                <w:sz w:val="20"/>
                <w:szCs w:val="20"/>
              </w:rPr>
            </w:pPr>
            <w:r w:rsidRPr="006D442D">
              <w:rPr>
                <w:rFonts w:asciiTheme="minorHAnsi" w:hAnsiTheme="minorHAnsi" w:cstheme="minorHAnsi"/>
                <w:color w:val="0D0D0D"/>
                <w:sz w:val="20"/>
                <w:szCs w:val="20"/>
              </w:rPr>
              <w:t xml:space="preserve">ensure disadvantaged pupils are challenged in the work that they’re </w:t>
            </w:r>
            <w:proofErr w:type="gramStart"/>
            <w:r w:rsidRPr="006D442D">
              <w:rPr>
                <w:rFonts w:asciiTheme="minorHAnsi" w:hAnsiTheme="minorHAnsi" w:cstheme="minorHAnsi"/>
                <w:color w:val="0D0D0D"/>
                <w:sz w:val="20"/>
                <w:szCs w:val="20"/>
              </w:rPr>
              <w:t>set</w:t>
            </w:r>
            <w:proofErr w:type="gramEnd"/>
          </w:p>
          <w:p w14:paraId="47074A64" w14:textId="77777777" w:rsidR="00A704D9" w:rsidRPr="006D442D" w:rsidRDefault="00A704D9" w:rsidP="00C55551">
            <w:pPr>
              <w:pStyle w:val="NormalWeb"/>
              <w:numPr>
                <w:ilvl w:val="0"/>
                <w:numId w:val="13"/>
              </w:numPr>
              <w:spacing w:before="0" w:beforeAutospacing="0" w:after="0" w:afterAutospacing="0"/>
              <w:jc w:val="both"/>
              <w:textAlignment w:val="baseline"/>
              <w:rPr>
                <w:rFonts w:asciiTheme="minorHAnsi" w:hAnsiTheme="minorHAnsi" w:cstheme="minorHAnsi"/>
                <w:color w:val="000000"/>
                <w:sz w:val="20"/>
                <w:szCs w:val="20"/>
              </w:rPr>
            </w:pPr>
            <w:r w:rsidRPr="006D442D">
              <w:rPr>
                <w:rFonts w:asciiTheme="minorHAnsi" w:hAnsiTheme="minorHAnsi" w:cstheme="minorHAnsi"/>
                <w:color w:val="0D0D0D"/>
                <w:sz w:val="20"/>
                <w:szCs w:val="20"/>
              </w:rPr>
              <w:t xml:space="preserve">act early to intervene at the point need is </w:t>
            </w:r>
            <w:proofErr w:type="gramStart"/>
            <w:r w:rsidRPr="006D442D">
              <w:rPr>
                <w:rFonts w:asciiTheme="minorHAnsi" w:hAnsiTheme="minorHAnsi" w:cstheme="minorHAnsi"/>
                <w:color w:val="0D0D0D"/>
                <w:sz w:val="20"/>
                <w:szCs w:val="20"/>
              </w:rPr>
              <w:t>identified</w:t>
            </w:r>
            <w:proofErr w:type="gramEnd"/>
          </w:p>
          <w:p w14:paraId="2A7D54E9" w14:textId="7F6D36CA" w:rsidR="00E66558" w:rsidRPr="00045DFE" w:rsidRDefault="00A704D9" w:rsidP="00C55551">
            <w:pPr>
              <w:pStyle w:val="NormalWeb"/>
              <w:numPr>
                <w:ilvl w:val="0"/>
                <w:numId w:val="13"/>
              </w:numPr>
              <w:spacing w:before="0" w:beforeAutospacing="0" w:after="0" w:afterAutospacing="0"/>
              <w:jc w:val="both"/>
              <w:textAlignment w:val="baseline"/>
              <w:rPr>
                <w:rFonts w:asciiTheme="minorHAnsi" w:hAnsiTheme="minorHAnsi" w:cstheme="minorHAnsi"/>
                <w:i/>
                <w:iCs/>
                <w:color w:val="0D0D0D"/>
                <w:sz w:val="22"/>
                <w:szCs w:val="22"/>
              </w:rPr>
            </w:pPr>
            <w:r w:rsidRPr="006D442D">
              <w:rPr>
                <w:rFonts w:asciiTheme="minorHAnsi" w:hAnsiTheme="minorHAnsi" w:cstheme="minorHAnsi"/>
                <w:color w:val="0D0D0D"/>
                <w:sz w:val="20"/>
                <w:szCs w:val="20"/>
              </w:rPr>
              <w:t>adopt a whole school approach in which all staff take responsibility for disadvantaged pupils’ outcomes and raise expectations of what they can achieve</w:t>
            </w:r>
          </w:p>
        </w:tc>
      </w:tr>
    </w:tbl>
    <w:p w14:paraId="2A7D54EB" w14:textId="2E0DDA75" w:rsidR="00E66558" w:rsidRPr="006D442D" w:rsidRDefault="009D71E8" w:rsidP="00C55551">
      <w:pPr>
        <w:pStyle w:val="Heading4"/>
        <w:jc w:val="both"/>
      </w:pPr>
      <w:r w:rsidRPr="006D442D">
        <w:lastRenderedPageBreak/>
        <w:t>Challenges</w:t>
      </w:r>
    </w:p>
    <w:p w14:paraId="2A7D54EC" w14:textId="77777777" w:rsidR="00E66558" w:rsidRPr="00045DFE" w:rsidRDefault="009D71E8" w:rsidP="00C55551">
      <w:pPr>
        <w:jc w:val="both"/>
        <w:rPr>
          <w:rFonts w:asciiTheme="minorHAnsi" w:hAnsiTheme="minorHAnsi" w:cstheme="minorHAnsi"/>
        </w:rPr>
      </w:pPr>
      <w:r w:rsidRPr="00045DFE">
        <w:rPr>
          <w:rFonts w:asciiTheme="minorHAnsi" w:hAnsiTheme="minorHAnsi" w:cstheme="minorHAnsi"/>
          <w:bCs/>
        </w:rPr>
        <w:t>This details</w:t>
      </w:r>
      <w:r w:rsidRPr="00045DFE">
        <w:rPr>
          <w:rFonts w:asciiTheme="minorHAnsi" w:hAnsiTheme="minorHAnsi" w:cstheme="minorHAnsi"/>
        </w:rPr>
        <w:t xml:space="preserve"> the key</w:t>
      </w:r>
      <w:r w:rsidRPr="00045DFE">
        <w:rPr>
          <w:rFonts w:asciiTheme="minorHAnsi" w:hAnsiTheme="minorHAnsi" w:cstheme="minorHAnsi"/>
          <w:bCs/>
        </w:rPr>
        <w:t xml:space="preserve"> </w:t>
      </w:r>
      <w:r w:rsidRPr="00045DFE">
        <w:rPr>
          <w:rFonts w:asciiTheme="minorHAnsi" w:hAnsiTheme="minorHAnsi" w:cstheme="minorHAnsi"/>
        </w:rPr>
        <w:t xml:space="preserve">challenges to </w:t>
      </w:r>
      <w:r w:rsidRPr="00045DFE">
        <w:rPr>
          <w:rFonts w:asciiTheme="minorHAnsi" w:hAnsiTheme="minorHAnsi" w:cstheme="minorHAnsi"/>
          <w:bCs/>
        </w:rPr>
        <w:t>achievement that we have</w:t>
      </w:r>
      <w:r w:rsidRPr="00045DFE">
        <w:rPr>
          <w:rFonts w:asciiTheme="minorHAnsi" w:hAnsiTheme="minorHAnsi" w:cstheme="minorHAnsi"/>
        </w:rPr>
        <w:t xml:space="preserve"> identified among </w:t>
      </w:r>
      <w:r w:rsidRPr="00045DFE">
        <w:rPr>
          <w:rFonts w:asciiTheme="minorHAnsi" w:hAnsiTheme="minorHAnsi" w:cstheme="minorHAnsi"/>
          <w:bCs/>
        </w:rPr>
        <w:t>our</w:t>
      </w:r>
      <w:r w:rsidRPr="00045DFE">
        <w:rPr>
          <w:rFonts w:asciiTheme="minorHAnsi" w:hAnsiTheme="minorHAnsi" w:cstheme="minorHAnsi"/>
        </w:rPr>
        <w:t xml:space="preserve"> disadvantaged pupils.</w:t>
      </w:r>
    </w:p>
    <w:tbl>
      <w:tblPr>
        <w:tblW w:w="5000" w:type="pct"/>
        <w:tblCellMar>
          <w:left w:w="10" w:type="dxa"/>
          <w:right w:w="10" w:type="dxa"/>
        </w:tblCellMar>
        <w:tblLook w:val="04A0" w:firstRow="1" w:lastRow="0" w:firstColumn="1" w:lastColumn="0" w:noHBand="0" w:noVBand="1"/>
      </w:tblPr>
      <w:tblGrid>
        <w:gridCol w:w="2267"/>
        <w:gridCol w:w="12293"/>
      </w:tblGrid>
      <w:tr w:rsidR="00E66558" w:rsidRPr="00045DFE"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 xml:space="preserve">Detail of challenge </w:t>
            </w:r>
          </w:p>
        </w:tc>
      </w:tr>
      <w:tr w:rsidR="00A704D9" w:rsidRPr="00045DF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D4E2C44" w:rsidR="00A704D9" w:rsidRPr="006D442D" w:rsidRDefault="00A704D9" w:rsidP="00C55551">
            <w:pPr>
              <w:pStyle w:val="TableRowCentered"/>
              <w:jc w:val="both"/>
              <w:rPr>
                <w:rFonts w:asciiTheme="minorHAnsi" w:hAnsiTheme="minorHAnsi" w:cstheme="minorHAnsi"/>
                <w:sz w:val="20"/>
              </w:rPr>
            </w:pPr>
            <w:proofErr w:type="gramStart"/>
            <w:r w:rsidRPr="006D442D">
              <w:rPr>
                <w:rFonts w:asciiTheme="minorHAnsi" w:hAnsiTheme="minorHAnsi" w:cstheme="minorHAnsi"/>
                <w:color w:val="000000"/>
                <w:sz w:val="20"/>
              </w:rPr>
              <w:t>The majority of</w:t>
            </w:r>
            <w:proofErr w:type="gramEnd"/>
            <w:r w:rsidRPr="006D442D">
              <w:rPr>
                <w:rFonts w:asciiTheme="minorHAnsi" w:hAnsiTheme="minorHAnsi" w:cstheme="minorHAnsi"/>
                <w:color w:val="000000"/>
                <w:sz w:val="20"/>
              </w:rPr>
              <w:t xml:space="preserve"> pupils start the Foundation Stage well below age related expectations in all areas.</w:t>
            </w:r>
          </w:p>
        </w:tc>
      </w:tr>
      <w:tr w:rsidR="00A704D9" w:rsidRPr="00045DF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B0514ED" w:rsidR="00A704D9" w:rsidRPr="006D442D" w:rsidRDefault="00A704D9" w:rsidP="00C55551">
            <w:pPr>
              <w:pStyle w:val="TableRowCentered"/>
              <w:jc w:val="both"/>
              <w:rPr>
                <w:rFonts w:asciiTheme="minorHAnsi" w:hAnsiTheme="minorHAnsi" w:cstheme="minorHAnsi"/>
                <w:sz w:val="20"/>
              </w:rPr>
            </w:pPr>
            <w:r w:rsidRPr="006D442D">
              <w:rPr>
                <w:rFonts w:asciiTheme="minorHAnsi" w:hAnsiTheme="minorHAnsi" w:cstheme="minorHAnsi"/>
                <w:color w:val="000000"/>
                <w:sz w:val="20"/>
              </w:rPr>
              <w:t>Very low attainment in reading writing and Maths on entry to Early Years and mobile children in Key Stages 1 &amp; 2.</w:t>
            </w:r>
          </w:p>
        </w:tc>
      </w:tr>
      <w:tr w:rsidR="00A704D9" w:rsidRPr="00045DF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D00BB6A" w:rsidR="00A704D9" w:rsidRPr="006D442D" w:rsidRDefault="00A704D9" w:rsidP="00C55551">
            <w:pPr>
              <w:pStyle w:val="TableRowCentered"/>
              <w:jc w:val="both"/>
              <w:rPr>
                <w:rFonts w:asciiTheme="minorHAnsi" w:hAnsiTheme="minorHAnsi" w:cstheme="minorHAnsi"/>
                <w:sz w:val="20"/>
              </w:rPr>
            </w:pPr>
            <w:r w:rsidRPr="006D442D">
              <w:rPr>
                <w:rFonts w:asciiTheme="minorHAnsi" w:hAnsiTheme="minorHAnsi" w:cstheme="minorHAnsi"/>
                <w:color w:val="000000"/>
                <w:sz w:val="20"/>
              </w:rPr>
              <w:t>Very high percentage of pupils have EAL.</w:t>
            </w:r>
          </w:p>
        </w:tc>
      </w:tr>
      <w:tr w:rsidR="00A704D9" w:rsidRPr="00045DF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02299F6" w:rsidR="00A704D9" w:rsidRPr="006D442D" w:rsidRDefault="00A704D9" w:rsidP="00C55551">
            <w:pPr>
              <w:pStyle w:val="TableRowCentered"/>
              <w:jc w:val="both"/>
              <w:rPr>
                <w:rFonts w:asciiTheme="minorHAnsi" w:hAnsiTheme="minorHAnsi" w:cstheme="minorHAnsi"/>
                <w:iCs/>
                <w:sz w:val="20"/>
              </w:rPr>
            </w:pPr>
            <w:r w:rsidRPr="006D442D">
              <w:rPr>
                <w:rFonts w:asciiTheme="minorHAnsi" w:hAnsiTheme="minorHAnsi" w:cstheme="minorHAnsi"/>
                <w:color w:val="000000"/>
                <w:sz w:val="20"/>
              </w:rPr>
              <w:t>Many children have a limited life experience to draw upon which impacts on attainment, progress, self-confidence and resilience. </w:t>
            </w:r>
          </w:p>
        </w:tc>
      </w:tr>
      <w:tr w:rsidR="00A704D9" w:rsidRPr="00045DF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A796502" w:rsidR="00A704D9" w:rsidRPr="006D442D" w:rsidRDefault="00A704D9" w:rsidP="00C55551">
            <w:pPr>
              <w:pStyle w:val="TableRowCentered"/>
              <w:jc w:val="both"/>
              <w:rPr>
                <w:rFonts w:asciiTheme="minorHAnsi" w:hAnsiTheme="minorHAnsi" w:cstheme="minorHAnsi"/>
                <w:iCs/>
                <w:sz w:val="20"/>
              </w:rPr>
            </w:pPr>
            <w:r w:rsidRPr="006D442D">
              <w:rPr>
                <w:rFonts w:asciiTheme="minorHAnsi" w:hAnsiTheme="minorHAnsi" w:cstheme="minorHAnsi"/>
                <w:color w:val="000000"/>
                <w:sz w:val="20"/>
              </w:rPr>
              <w:t>High levels of socio-economic deprivation impacting on the social, emotional and mental health of adults and children.</w:t>
            </w:r>
          </w:p>
        </w:tc>
      </w:tr>
      <w:tr w:rsidR="00A704D9" w:rsidRPr="00045DFE" w14:paraId="0740F6F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D5723" w14:textId="624E9A3F" w:rsidR="00A704D9" w:rsidRPr="006D442D" w:rsidRDefault="00A704D9" w:rsidP="00C55551">
            <w:pPr>
              <w:pStyle w:val="TableRow"/>
              <w:jc w:val="both"/>
              <w:rPr>
                <w:rFonts w:asciiTheme="minorHAnsi" w:hAnsiTheme="minorHAnsi" w:cstheme="minorHAnsi"/>
                <w:sz w:val="20"/>
                <w:szCs w:val="20"/>
              </w:rPr>
            </w:pPr>
            <w:r w:rsidRPr="006D442D">
              <w:rPr>
                <w:rFonts w:asciiTheme="minorHAnsi" w:hAnsiTheme="minorHAnsi" w:cstheme="minorHAnsi"/>
                <w:sz w:val="20"/>
                <w:szCs w:val="20"/>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CB88" w14:textId="0E24D41F" w:rsidR="00A704D9" w:rsidRPr="006D442D" w:rsidRDefault="00A704D9" w:rsidP="00C55551">
            <w:pPr>
              <w:pStyle w:val="TableRowCentered"/>
              <w:jc w:val="both"/>
              <w:rPr>
                <w:rFonts w:asciiTheme="minorHAnsi" w:hAnsiTheme="minorHAnsi" w:cstheme="minorHAnsi"/>
                <w:iCs/>
                <w:sz w:val="20"/>
              </w:rPr>
            </w:pPr>
            <w:r w:rsidRPr="006D442D">
              <w:rPr>
                <w:rFonts w:asciiTheme="minorHAnsi" w:hAnsiTheme="minorHAnsi" w:cstheme="minorHAnsi"/>
                <w:sz w:val="20"/>
              </w:rPr>
              <w:t>The education and wellbeing of many of our pupils have been impacted by partial school closures. These findings are supported by national studies and shows that this has resulted in significant gaps in knowledge leading to pupils falling further behind.</w:t>
            </w:r>
          </w:p>
        </w:tc>
      </w:tr>
    </w:tbl>
    <w:p w14:paraId="2A7D54FF" w14:textId="77777777" w:rsidR="00E66558" w:rsidRPr="00045DFE" w:rsidRDefault="009D71E8" w:rsidP="00C55551">
      <w:pPr>
        <w:pStyle w:val="Heading4"/>
        <w:jc w:val="both"/>
      </w:pPr>
      <w:bookmarkStart w:id="14" w:name="_Toc443397160"/>
      <w:r w:rsidRPr="006D442D">
        <w:t>Intended</w:t>
      </w:r>
      <w:r w:rsidRPr="00045DFE">
        <w:t xml:space="preserve"> </w:t>
      </w:r>
      <w:proofErr w:type="gramStart"/>
      <w:r w:rsidRPr="00045DFE">
        <w:t>outcomes</w:t>
      </w:r>
      <w:proofErr w:type="gramEnd"/>
      <w:r w:rsidRPr="00045DFE">
        <w:t xml:space="preserve"> </w:t>
      </w:r>
    </w:p>
    <w:p w14:paraId="2A7D5500" w14:textId="77777777" w:rsidR="00E66558" w:rsidRPr="00045DFE" w:rsidRDefault="009D71E8" w:rsidP="00C55551">
      <w:pPr>
        <w:jc w:val="both"/>
        <w:rPr>
          <w:rFonts w:asciiTheme="minorHAnsi" w:hAnsiTheme="minorHAnsi" w:cstheme="minorHAnsi"/>
        </w:rPr>
      </w:pPr>
      <w:r w:rsidRPr="00045DFE">
        <w:rPr>
          <w:rFonts w:asciiTheme="minorHAnsi" w:hAnsiTheme="minorHAnsi" w:cstheme="minorHAnsi"/>
          <w:color w:val="auto"/>
        </w:rPr>
        <w:t xml:space="preserve">This explains the outcomes we are aiming for </w:t>
      </w:r>
      <w:r w:rsidRPr="00045DFE">
        <w:rPr>
          <w:rFonts w:asciiTheme="minorHAnsi" w:hAnsiTheme="minorHAnsi" w:cstheme="minorHAnsi"/>
          <w:b/>
          <w:bCs/>
          <w:color w:val="auto"/>
        </w:rPr>
        <w:t>by the end of our current strategy plan</w:t>
      </w:r>
      <w:r w:rsidRPr="00045DFE">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405"/>
        <w:gridCol w:w="4111"/>
        <w:gridCol w:w="8044"/>
      </w:tblGrid>
      <w:tr w:rsidR="00ED2E1B" w:rsidRPr="00045DFE" w14:paraId="2A7D5503" w14:textId="3592E0D0" w:rsidTr="00045DFE">
        <w:tc>
          <w:tcPr>
            <w:tcW w:w="24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D2E1B" w:rsidRPr="00045DFE" w:rsidRDefault="00ED2E1B" w:rsidP="00C55551">
            <w:pPr>
              <w:pStyle w:val="TableHeader"/>
              <w:jc w:val="both"/>
              <w:rPr>
                <w:rFonts w:asciiTheme="minorHAnsi" w:hAnsiTheme="minorHAnsi" w:cstheme="minorHAnsi"/>
                <w:sz w:val="18"/>
                <w:szCs w:val="18"/>
              </w:rPr>
            </w:pPr>
            <w:r w:rsidRPr="00045DFE">
              <w:rPr>
                <w:rFonts w:asciiTheme="minorHAnsi" w:hAnsiTheme="minorHAnsi" w:cstheme="minorHAnsi"/>
                <w:sz w:val="18"/>
                <w:szCs w:val="18"/>
              </w:rPr>
              <w:t>Intended outcome</w:t>
            </w:r>
          </w:p>
        </w:tc>
        <w:tc>
          <w:tcPr>
            <w:tcW w:w="41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D2E1B" w:rsidRPr="00045DFE" w:rsidRDefault="00ED2E1B" w:rsidP="00C55551">
            <w:pPr>
              <w:pStyle w:val="TableHeader"/>
              <w:jc w:val="both"/>
              <w:rPr>
                <w:rFonts w:asciiTheme="minorHAnsi" w:hAnsiTheme="minorHAnsi" w:cstheme="minorHAnsi"/>
                <w:sz w:val="18"/>
                <w:szCs w:val="18"/>
              </w:rPr>
            </w:pPr>
            <w:r w:rsidRPr="00045DFE">
              <w:rPr>
                <w:rFonts w:asciiTheme="minorHAnsi" w:hAnsiTheme="minorHAnsi" w:cstheme="minorHAnsi"/>
                <w:sz w:val="18"/>
                <w:szCs w:val="18"/>
              </w:rPr>
              <w:t>Success criteria</w:t>
            </w:r>
          </w:p>
        </w:tc>
        <w:tc>
          <w:tcPr>
            <w:tcW w:w="8044" w:type="dxa"/>
            <w:tcBorders>
              <w:top w:val="single" w:sz="4" w:space="0" w:color="000000"/>
              <w:left w:val="single" w:sz="4" w:space="0" w:color="000000"/>
              <w:bottom w:val="single" w:sz="4" w:space="0" w:color="000000"/>
              <w:right w:val="single" w:sz="4" w:space="0" w:color="000000"/>
            </w:tcBorders>
            <w:shd w:val="clear" w:color="auto" w:fill="CFDCE3"/>
          </w:tcPr>
          <w:p w14:paraId="5EC76999" w14:textId="65BDE6A4" w:rsidR="00ED2E1B" w:rsidRPr="00045DFE" w:rsidRDefault="00ED2E1B" w:rsidP="00C55551">
            <w:pPr>
              <w:pStyle w:val="TableHeader"/>
              <w:jc w:val="both"/>
              <w:rPr>
                <w:rFonts w:asciiTheme="minorHAnsi" w:hAnsiTheme="minorHAnsi" w:cstheme="minorHAnsi"/>
                <w:sz w:val="18"/>
                <w:szCs w:val="18"/>
              </w:rPr>
            </w:pPr>
            <w:r w:rsidRPr="00045DFE">
              <w:rPr>
                <w:rFonts w:asciiTheme="minorHAnsi" w:hAnsiTheme="minorHAnsi" w:cstheme="minorHAnsi"/>
                <w:sz w:val="18"/>
                <w:szCs w:val="18"/>
              </w:rPr>
              <w:t>Review End 2022/23</w:t>
            </w:r>
          </w:p>
        </w:tc>
      </w:tr>
      <w:tr w:rsidR="00ED2E1B" w:rsidRPr="00045DFE" w14:paraId="2A7D5506" w14:textId="232AEADA" w:rsidTr="00045D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AE43645" w:rsidR="00ED2E1B" w:rsidRPr="00045DFE" w:rsidRDefault="00ED2E1B" w:rsidP="00C55551">
            <w:pPr>
              <w:pStyle w:val="TableRow"/>
              <w:jc w:val="both"/>
              <w:rPr>
                <w:rFonts w:asciiTheme="minorHAnsi" w:hAnsiTheme="minorHAnsi" w:cstheme="minorHAnsi"/>
                <w:sz w:val="18"/>
                <w:szCs w:val="18"/>
              </w:rPr>
            </w:pPr>
            <w:r w:rsidRPr="00045DFE">
              <w:rPr>
                <w:rFonts w:asciiTheme="minorHAnsi" w:hAnsiTheme="minorHAnsi" w:cstheme="minorHAnsi"/>
                <w:color w:val="000000"/>
                <w:sz w:val="18"/>
                <w:szCs w:val="18"/>
              </w:rPr>
              <w:t>Accelerate attainment from entry to the end of EY of pupils eligible for PPF</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002DB7F" w:rsidR="00ED2E1B" w:rsidRPr="00045DFE" w:rsidRDefault="00ED2E1B" w:rsidP="00C55551">
            <w:pPr>
              <w:pStyle w:val="TableRowCentered"/>
              <w:jc w:val="both"/>
              <w:rPr>
                <w:rFonts w:asciiTheme="minorHAnsi" w:hAnsiTheme="minorHAnsi" w:cstheme="minorHAnsi"/>
                <w:sz w:val="18"/>
                <w:szCs w:val="18"/>
              </w:rPr>
            </w:pPr>
            <w:r w:rsidRPr="00045DFE">
              <w:rPr>
                <w:rFonts w:asciiTheme="minorHAnsi" w:hAnsiTheme="minorHAnsi" w:cstheme="minorHAnsi"/>
                <w:color w:val="000000"/>
                <w:sz w:val="18"/>
                <w:szCs w:val="18"/>
              </w:rPr>
              <w:t>Pupils eligible for PPF will achieve aspirational targets by the end of Early Years</w:t>
            </w:r>
          </w:p>
        </w:tc>
        <w:tc>
          <w:tcPr>
            <w:tcW w:w="8044" w:type="dxa"/>
            <w:tcBorders>
              <w:top w:val="single" w:sz="4" w:space="0" w:color="000000"/>
              <w:left w:val="single" w:sz="4" w:space="0" w:color="000000"/>
              <w:bottom w:val="single" w:sz="4" w:space="0" w:color="000000"/>
              <w:right w:val="single" w:sz="4" w:space="0" w:color="000000"/>
            </w:tcBorders>
          </w:tcPr>
          <w:p w14:paraId="11B94C02" w14:textId="6BCF0FDA" w:rsidR="00CB3C9D" w:rsidRPr="00045DFE" w:rsidRDefault="00CB3C9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b/>
                <w:bCs/>
                <w:color w:val="000000"/>
                <w:sz w:val="18"/>
                <w:szCs w:val="18"/>
              </w:rPr>
              <w:t>2022/2023</w:t>
            </w:r>
          </w:p>
          <w:tbl>
            <w:tblPr>
              <w:tblW w:w="7875" w:type="dxa"/>
              <w:tblCellMar>
                <w:top w:w="15" w:type="dxa"/>
                <w:left w:w="15" w:type="dxa"/>
                <w:bottom w:w="15" w:type="dxa"/>
                <w:right w:w="15" w:type="dxa"/>
              </w:tblCellMar>
              <w:tblLook w:val="04A0" w:firstRow="1" w:lastRow="0" w:firstColumn="1" w:lastColumn="0" w:noHBand="0" w:noVBand="1"/>
            </w:tblPr>
            <w:tblGrid>
              <w:gridCol w:w="1215"/>
              <w:gridCol w:w="585"/>
              <w:gridCol w:w="585"/>
              <w:gridCol w:w="586"/>
              <w:gridCol w:w="588"/>
              <w:gridCol w:w="585"/>
              <w:gridCol w:w="586"/>
              <w:gridCol w:w="585"/>
              <w:gridCol w:w="588"/>
              <w:gridCol w:w="638"/>
              <w:gridCol w:w="638"/>
              <w:gridCol w:w="689"/>
              <w:gridCol w:w="7"/>
            </w:tblGrid>
            <w:tr w:rsidR="00045DFE" w:rsidRPr="00045DFE" w14:paraId="03C47D97" w14:textId="77777777" w:rsidTr="00045DFE">
              <w:trPr>
                <w:trHeight w:val="4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32603"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Year group</w:t>
                  </w:r>
                </w:p>
              </w:tc>
              <w:tc>
                <w:tcPr>
                  <w:tcW w:w="234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61935" w14:textId="60DC5DC4"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 xml:space="preserve">Entry </w:t>
                  </w:r>
                  <w:r w:rsidRPr="00045DFE">
                    <w:rPr>
                      <w:rFonts w:asciiTheme="minorHAnsi" w:hAnsiTheme="minorHAnsi" w:cstheme="minorHAnsi"/>
                      <w:b/>
                      <w:bCs/>
                      <w:sz w:val="18"/>
                      <w:szCs w:val="18"/>
                    </w:rPr>
                    <w:t xml:space="preserve">to Early Years </w:t>
                  </w:r>
                  <w:r w:rsidRPr="0014659A">
                    <w:rPr>
                      <w:rFonts w:asciiTheme="minorHAnsi" w:hAnsiTheme="minorHAnsi" w:cstheme="minorHAnsi"/>
                      <w:b/>
                      <w:bCs/>
                      <w:sz w:val="18"/>
                      <w:szCs w:val="18"/>
                    </w:rPr>
                    <w:t>ARE+</w:t>
                  </w:r>
                </w:p>
              </w:tc>
              <w:tc>
                <w:tcPr>
                  <w:tcW w:w="234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1D11C" w14:textId="7377C3F0"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b/>
                      <w:bCs/>
                      <w:sz w:val="18"/>
                      <w:szCs w:val="18"/>
                    </w:rPr>
                    <w:t>End of Early Years</w:t>
                  </w:r>
                  <w:r w:rsidRPr="0014659A">
                    <w:rPr>
                      <w:rFonts w:asciiTheme="minorHAnsi" w:hAnsiTheme="minorHAnsi" w:cstheme="minorHAnsi"/>
                      <w:b/>
                      <w:bCs/>
                      <w:sz w:val="18"/>
                      <w:szCs w:val="18"/>
                    </w:rPr>
                    <w:t xml:space="preserve"> ARE+</w:t>
                  </w:r>
                </w:p>
              </w:tc>
              <w:tc>
                <w:tcPr>
                  <w:tcW w:w="196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FE442" w14:textId="2FE21D2D"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 xml:space="preserve">Better </w:t>
                  </w:r>
                  <w:r w:rsidR="006B248A" w:rsidRPr="0014659A">
                    <w:rPr>
                      <w:rFonts w:asciiTheme="minorHAnsi" w:hAnsiTheme="minorHAnsi" w:cstheme="minorHAnsi"/>
                      <w:b/>
                      <w:bCs/>
                      <w:sz w:val="18"/>
                      <w:szCs w:val="18"/>
                    </w:rPr>
                    <w:t xml:space="preserve">than </w:t>
                  </w:r>
                  <w:r w:rsidR="006B248A" w:rsidRPr="00045DFE">
                    <w:rPr>
                      <w:rFonts w:asciiTheme="minorHAnsi" w:hAnsiTheme="minorHAnsi" w:cstheme="minorHAnsi"/>
                      <w:b/>
                      <w:bCs/>
                      <w:sz w:val="18"/>
                      <w:szCs w:val="18"/>
                    </w:rPr>
                    <w:t>expected</w:t>
                  </w:r>
                  <w:r w:rsidRPr="0014659A">
                    <w:rPr>
                      <w:rFonts w:asciiTheme="minorHAnsi" w:hAnsiTheme="minorHAnsi" w:cstheme="minorHAnsi"/>
                      <w:b/>
                      <w:bCs/>
                      <w:sz w:val="18"/>
                      <w:szCs w:val="18"/>
                    </w:rPr>
                    <w:t xml:space="preserve"> progress</w:t>
                  </w:r>
                  <w:r w:rsidRPr="00045DFE">
                    <w:rPr>
                      <w:rFonts w:asciiTheme="minorHAnsi" w:hAnsiTheme="minorHAnsi" w:cstheme="minorHAnsi"/>
                      <w:b/>
                      <w:bCs/>
                      <w:sz w:val="18"/>
                      <w:szCs w:val="18"/>
                    </w:rPr>
                    <w:t xml:space="preserve"> across EYFS</w:t>
                  </w:r>
                </w:p>
              </w:tc>
            </w:tr>
            <w:tr w:rsidR="00CB3C9D" w:rsidRPr="00045DFE" w14:paraId="2262D32C" w14:textId="77777777" w:rsidTr="00045DFE">
              <w:trPr>
                <w:gridAfter w:val="1"/>
                <w:wAfter w:w="7" w:type="dxa"/>
                <w:trHeight w:val="3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2B385"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DA87D"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GLD</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5C5EF"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w:t>
                  </w:r>
                </w:p>
              </w:tc>
              <w:tc>
                <w:tcPr>
                  <w:tcW w:w="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74BDA"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W</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59E93"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11F9B"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GLD</w:t>
                  </w:r>
                </w:p>
              </w:tc>
              <w:tc>
                <w:tcPr>
                  <w:tcW w:w="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64B9B"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F7266"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W</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4548D"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w:t>
                  </w:r>
                </w:p>
              </w:tc>
              <w:tc>
                <w:tcPr>
                  <w:tcW w:w="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C601D"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w:t>
                  </w:r>
                </w:p>
              </w:tc>
              <w:tc>
                <w:tcPr>
                  <w:tcW w:w="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02FE6"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W</w:t>
                  </w:r>
                </w:p>
              </w:tc>
              <w:tc>
                <w:tcPr>
                  <w:tcW w:w="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A4B97"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w:t>
                  </w:r>
                </w:p>
              </w:tc>
            </w:tr>
            <w:tr w:rsidR="00CB3C9D" w:rsidRPr="00045DFE" w14:paraId="481061D5" w14:textId="77777777" w:rsidTr="00045DFE">
              <w:trPr>
                <w:gridAfter w:val="1"/>
                <w:wAfter w:w="7" w:type="dxa"/>
                <w:trHeight w:val="3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C075D"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Reception - PP</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36675"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E7104"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29079"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D72FC"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0FF4C"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37%</w:t>
                  </w:r>
                </w:p>
              </w:tc>
              <w:tc>
                <w:tcPr>
                  <w:tcW w:w="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EC09B"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43%</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FC46A"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37%</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EE2A3"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43%</w:t>
                  </w:r>
                </w:p>
              </w:tc>
              <w:tc>
                <w:tcPr>
                  <w:tcW w:w="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94FAC" w14:textId="2A5DF399"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sz w:val="18"/>
                      <w:szCs w:val="18"/>
                    </w:rPr>
                    <w:t>56%</w:t>
                  </w:r>
                </w:p>
              </w:tc>
              <w:tc>
                <w:tcPr>
                  <w:tcW w:w="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245C4" w14:textId="786D74A6"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sz w:val="18"/>
                      <w:szCs w:val="18"/>
                    </w:rPr>
                    <w:t>52</w:t>
                  </w:r>
                  <w:r w:rsidRPr="0014659A">
                    <w:rPr>
                      <w:rFonts w:asciiTheme="minorHAnsi" w:hAnsiTheme="minorHAnsi" w:cstheme="minorHAnsi"/>
                      <w:sz w:val="18"/>
                      <w:szCs w:val="18"/>
                    </w:rPr>
                    <w:t>%</w:t>
                  </w:r>
                </w:p>
              </w:tc>
              <w:tc>
                <w:tcPr>
                  <w:tcW w:w="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B203C" w14:textId="3F3E2B9C"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sz w:val="18"/>
                      <w:szCs w:val="18"/>
                    </w:rPr>
                    <w:t>63</w:t>
                  </w:r>
                  <w:r w:rsidRPr="0014659A">
                    <w:rPr>
                      <w:rFonts w:asciiTheme="minorHAnsi" w:hAnsiTheme="minorHAnsi" w:cstheme="minorHAnsi"/>
                      <w:sz w:val="18"/>
                      <w:szCs w:val="18"/>
                    </w:rPr>
                    <w:t>%</w:t>
                  </w:r>
                </w:p>
              </w:tc>
            </w:tr>
            <w:tr w:rsidR="00CB3C9D" w:rsidRPr="00045DFE" w14:paraId="26CEDF6D" w14:textId="77777777" w:rsidTr="00045DFE">
              <w:trPr>
                <w:gridAfter w:val="1"/>
                <w:wAfter w:w="7" w:type="dxa"/>
                <w:trHeight w:val="3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5FF85"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Reception - Not PP</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874AC"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0BEC8"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3BF66"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25D23"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0%</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BBA38"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color w:val="auto"/>
                      <w:sz w:val="18"/>
                      <w:szCs w:val="18"/>
                    </w:rPr>
                    <w:t>60%</w:t>
                  </w:r>
                </w:p>
              </w:tc>
              <w:tc>
                <w:tcPr>
                  <w:tcW w:w="5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3BA27"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color w:val="auto"/>
                      <w:sz w:val="18"/>
                      <w:szCs w:val="18"/>
                    </w:rPr>
                    <w:t>63%</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952C5"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color w:val="auto"/>
                      <w:sz w:val="18"/>
                      <w:szCs w:val="18"/>
                    </w:rPr>
                    <w:t>66%</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918ED"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color w:val="auto"/>
                      <w:sz w:val="18"/>
                      <w:szCs w:val="18"/>
                    </w:rPr>
                    <w:t>74%</w:t>
                  </w:r>
                </w:p>
              </w:tc>
              <w:tc>
                <w:tcPr>
                  <w:tcW w:w="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DE8E9" w14:textId="6284EA25"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sz w:val="18"/>
                      <w:szCs w:val="18"/>
                    </w:rPr>
                    <w:t>84%</w:t>
                  </w:r>
                </w:p>
              </w:tc>
              <w:tc>
                <w:tcPr>
                  <w:tcW w:w="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CD796" w14:textId="7321426B"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sz w:val="18"/>
                      <w:szCs w:val="18"/>
                    </w:rPr>
                    <w:t>84</w:t>
                  </w:r>
                  <w:r w:rsidRPr="0014659A">
                    <w:rPr>
                      <w:rFonts w:asciiTheme="minorHAnsi" w:hAnsiTheme="minorHAnsi" w:cstheme="minorHAnsi"/>
                      <w:sz w:val="18"/>
                      <w:szCs w:val="18"/>
                    </w:rPr>
                    <w:t>%</w:t>
                  </w:r>
                </w:p>
              </w:tc>
              <w:tc>
                <w:tcPr>
                  <w:tcW w:w="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75E05"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sz w:val="18"/>
                      <w:szCs w:val="18"/>
                    </w:rPr>
                    <w:t>100</w:t>
                  </w:r>
                  <w:r w:rsidRPr="0014659A">
                    <w:rPr>
                      <w:rFonts w:asciiTheme="minorHAnsi" w:hAnsiTheme="minorHAnsi" w:cstheme="minorHAnsi"/>
                      <w:sz w:val="18"/>
                      <w:szCs w:val="18"/>
                    </w:rPr>
                    <w:t>%</w:t>
                  </w:r>
                </w:p>
              </w:tc>
            </w:tr>
          </w:tbl>
          <w:p w14:paraId="40805F9F" w14:textId="66AFC11A" w:rsidR="0014659A" w:rsidRPr="00045DFE" w:rsidRDefault="00CB3C9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PP children are all making expected progress across EYFS, the same as not PP children. However</w:t>
            </w:r>
            <w:r w:rsidR="00045DFE" w:rsidRPr="00045DFE">
              <w:rPr>
                <w:rFonts w:asciiTheme="minorHAnsi" w:hAnsiTheme="minorHAnsi" w:cstheme="minorHAnsi"/>
                <w:color w:val="000000"/>
                <w:sz w:val="18"/>
                <w:szCs w:val="18"/>
              </w:rPr>
              <w:t>,</w:t>
            </w:r>
            <w:r w:rsidRPr="00045DFE">
              <w:rPr>
                <w:rFonts w:asciiTheme="minorHAnsi" w:hAnsiTheme="minorHAnsi" w:cstheme="minorHAnsi"/>
                <w:color w:val="000000"/>
                <w:sz w:val="18"/>
                <w:szCs w:val="18"/>
              </w:rPr>
              <w:t xml:space="preserve"> a greater proportion of not PP children are making better than expected progress than PP children.</w:t>
            </w:r>
          </w:p>
        </w:tc>
      </w:tr>
      <w:tr w:rsidR="00ED2E1B" w:rsidRPr="00045DFE" w14:paraId="2A7D5509" w14:textId="17E139F8" w:rsidTr="00045D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8AB5639" w:rsidR="00ED2E1B" w:rsidRPr="00045DFE" w:rsidRDefault="00ED2E1B" w:rsidP="00C55551">
            <w:pPr>
              <w:pStyle w:val="TableRow"/>
              <w:jc w:val="both"/>
              <w:rPr>
                <w:rFonts w:asciiTheme="minorHAnsi" w:hAnsiTheme="minorHAnsi" w:cstheme="minorHAnsi"/>
                <w:sz w:val="18"/>
                <w:szCs w:val="18"/>
              </w:rPr>
            </w:pPr>
            <w:r w:rsidRPr="00045DFE">
              <w:rPr>
                <w:rFonts w:asciiTheme="minorHAnsi" w:hAnsiTheme="minorHAnsi" w:cstheme="minorHAnsi"/>
                <w:color w:val="000000"/>
                <w:sz w:val="18"/>
                <w:szCs w:val="18"/>
              </w:rPr>
              <w:lastRenderedPageBreak/>
              <w:t>Accelerate progress from entry to the end of either Key Stage in Reading, Writing and Maths of pupils eligible for PPF</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017C6A9" w:rsidR="00ED2E1B" w:rsidRPr="00045DFE" w:rsidRDefault="00ED2E1B" w:rsidP="00C55551">
            <w:pPr>
              <w:pStyle w:val="TableRowCentered"/>
              <w:jc w:val="both"/>
              <w:rPr>
                <w:rFonts w:asciiTheme="minorHAnsi" w:hAnsiTheme="minorHAnsi" w:cstheme="minorHAnsi"/>
                <w:sz w:val="18"/>
                <w:szCs w:val="18"/>
              </w:rPr>
            </w:pPr>
            <w:r w:rsidRPr="00045DFE">
              <w:rPr>
                <w:rFonts w:asciiTheme="minorHAnsi" w:hAnsiTheme="minorHAnsi" w:cstheme="minorHAnsi"/>
                <w:color w:val="000000"/>
                <w:sz w:val="18"/>
                <w:szCs w:val="18"/>
              </w:rPr>
              <w:t>Pupils eligible for PPF will achieve aspirational targets by the end of their key stage This is evident when triangulated with other sources of evidence, including engagement in lessons, book scrutiny and ongoing formative assessment.</w:t>
            </w:r>
          </w:p>
        </w:tc>
        <w:tc>
          <w:tcPr>
            <w:tcW w:w="8044" w:type="dxa"/>
            <w:tcBorders>
              <w:top w:val="single" w:sz="4" w:space="0" w:color="000000"/>
              <w:left w:val="single" w:sz="4" w:space="0" w:color="000000"/>
              <w:bottom w:val="single" w:sz="4" w:space="0" w:color="000000"/>
              <w:right w:val="single" w:sz="4" w:space="0" w:color="000000"/>
            </w:tcBorders>
          </w:tcPr>
          <w:p w14:paraId="5666598B" w14:textId="77777777" w:rsidR="00CB3C9D" w:rsidRPr="00045DFE" w:rsidRDefault="00CB3C9D" w:rsidP="00C55551">
            <w:pPr>
              <w:pStyle w:val="TableRowCentered"/>
              <w:jc w:val="both"/>
              <w:rPr>
                <w:rFonts w:asciiTheme="minorHAnsi" w:hAnsiTheme="minorHAnsi" w:cstheme="minorHAnsi"/>
                <w:b/>
                <w:bCs/>
                <w:color w:val="000000"/>
                <w:sz w:val="18"/>
                <w:szCs w:val="18"/>
              </w:rPr>
            </w:pPr>
            <w:r w:rsidRPr="00045DFE">
              <w:rPr>
                <w:rFonts w:asciiTheme="minorHAnsi" w:hAnsiTheme="minorHAnsi" w:cstheme="minorHAnsi"/>
                <w:color w:val="000000"/>
                <w:sz w:val="18"/>
                <w:szCs w:val="18"/>
              </w:rPr>
              <w:t xml:space="preserve"> </w:t>
            </w:r>
            <w:r w:rsidRPr="00045DFE">
              <w:rPr>
                <w:rFonts w:asciiTheme="minorHAnsi" w:hAnsiTheme="minorHAnsi" w:cstheme="minorHAnsi"/>
                <w:b/>
                <w:bCs/>
                <w:color w:val="000000"/>
                <w:sz w:val="18"/>
                <w:szCs w:val="18"/>
              </w:rPr>
              <w:t>2022/2023</w:t>
            </w:r>
          </w:p>
          <w:tbl>
            <w:tblPr>
              <w:tblpPr w:leftFromText="180" w:rightFromText="180" w:horzAnchor="margin" w:tblpY="420"/>
              <w:tblOverlap w:val="never"/>
              <w:tblW w:w="0" w:type="auto"/>
              <w:tblCellMar>
                <w:top w:w="15" w:type="dxa"/>
                <w:left w:w="15" w:type="dxa"/>
                <w:bottom w:w="15" w:type="dxa"/>
                <w:right w:w="15" w:type="dxa"/>
              </w:tblCellMar>
              <w:tblLook w:val="04A0" w:firstRow="1" w:lastRow="0" w:firstColumn="1" w:lastColumn="0" w:noHBand="0" w:noVBand="1"/>
            </w:tblPr>
            <w:tblGrid>
              <w:gridCol w:w="1904"/>
              <w:gridCol w:w="660"/>
              <w:gridCol w:w="662"/>
              <w:gridCol w:w="663"/>
              <w:gridCol w:w="660"/>
              <w:gridCol w:w="662"/>
              <w:gridCol w:w="663"/>
              <w:gridCol w:w="688"/>
              <w:gridCol w:w="662"/>
              <w:gridCol w:w="662"/>
            </w:tblGrid>
            <w:tr w:rsidR="00045DFE" w:rsidRPr="00045DFE" w14:paraId="4D1B2430" w14:textId="77777777" w:rsidTr="00045DFE">
              <w:trPr>
                <w:trHeight w:val="453"/>
              </w:trPr>
              <w:tc>
                <w:tcPr>
                  <w:tcW w:w="1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26FFA"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Key Stage</w:t>
                  </w:r>
                </w:p>
              </w:tc>
              <w:tc>
                <w:tcPr>
                  <w:tcW w:w="198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EC681"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Entry to Key Stage ARE+</w:t>
                  </w:r>
                </w:p>
              </w:tc>
              <w:tc>
                <w:tcPr>
                  <w:tcW w:w="198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1FFEE"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End of Key Stage ARE+</w:t>
                  </w:r>
                </w:p>
              </w:tc>
              <w:tc>
                <w:tcPr>
                  <w:tcW w:w="201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428BA"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Met or exceeded end of Key Stage Target</w:t>
                  </w:r>
                </w:p>
              </w:tc>
            </w:tr>
            <w:tr w:rsidR="00045DFE" w:rsidRPr="00045DFE" w14:paraId="4C073126" w14:textId="77777777" w:rsidTr="00045DFE">
              <w:trPr>
                <w:trHeight w:val="373"/>
              </w:trPr>
              <w:tc>
                <w:tcPr>
                  <w:tcW w:w="1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81D41"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71BF5"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85B92"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W</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DDA84"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4B1C7"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4DF21"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W</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0EBE7"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w:t>
                  </w:r>
                </w:p>
              </w:tc>
              <w:tc>
                <w:tcPr>
                  <w:tcW w:w="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6BA95"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0D2C7"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W</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2DE4E"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w:t>
                  </w:r>
                </w:p>
              </w:tc>
            </w:tr>
            <w:tr w:rsidR="00045DFE" w:rsidRPr="00045DFE" w14:paraId="369FB1FB" w14:textId="77777777" w:rsidTr="00045DFE">
              <w:trPr>
                <w:trHeight w:val="247"/>
              </w:trPr>
              <w:tc>
                <w:tcPr>
                  <w:tcW w:w="1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55E57"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KS1</w:t>
                  </w:r>
                  <w:r w:rsidRPr="00045DFE">
                    <w:rPr>
                      <w:rFonts w:asciiTheme="minorHAnsi" w:hAnsiTheme="minorHAnsi" w:cstheme="minorHAnsi"/>
                      <w:b/>
                      <w:bCs/>
                      <w:sz w:val="18"/>
                      <w:szCs w:val="18"/>
                    </w:rPr>
                    <w:t xml:space="preserve"> - PP</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0F9C9"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16%</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B671D"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20%</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FAE3C"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12%</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C0072"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59%</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A0EA7"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50%</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0CC18"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55%</w:t>
                  </w:r>
                </w:p>
              </w:tc>
              <w:tc>
                <w:tcPr>
                  <w:tcW w:w="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2B419"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91%</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3F4D5"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95%</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44960"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9</w:t>
                  </w:r>
                  <w:r w:rsidRPr="00045DFE">
                    <w:rPr>
                      <w:rFonts w:asciiTheme="minorHAnsi" w:hAnsiTheme="minorHAnsi" w:cstheme="minorHAnsi"/>
                      <w:sz w:val="18"/>
                      <w:szCs w:val="18"/>
                    </w:rPr>
                    <w:t>6</w:t>
                  </w:r>
                  <w:r w:rsidRPr="0014659A">
                    <w:rPr>
                      <w:rFonts w:asciiTheme="minorHAnsi" w:hAnsiTheme="minorHAnsi" w:cstheme="minorHAnsi"/>
                      <w:sz w:val="18"/>
                      <w:szCs w:val="18"/>
                    </w:rPr>
                    <w:t>%</w:t>
                  </w:r>
                </w:p>
              </w:tc>
            </w:tr>
            <w:tr w:rsidR="00045DFE" w:rsidRPr="00045DFE" w14:paraId="37F49A8B" w14:textId="77777777" w:rsidTr="00045DFE">
              <w:trPr>
                <w:trHeight w:val="259"/>
              </w:trPr>
              <w:tc>
                <w:tcPr>
                  <w:tcW w:w="1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BB650" w14:textId="77777777" w:rsidR="00045DFE" w:rsidRPr="00045DFE" w:rsidRDefault="00045DFE" w:rsidP="00C55551">
                  <w:pPr>
                    <w:suppressAutoHyphens w:val="0"/>
                    <w:autoSpaceDN/>
                    <w:spacing w:after="0" w:line="240" w:lineRule="auto"/>
                    <w:jc w:val="both"/>
                    <w:rPr>
                      <w:rFonts w:asciiTheme="minorHAnsi" w:hAnsiTheme="minorHAnsi" w:cstheme="minorHAnsi"/>
                      <w:b/>
                      <w:bCs/>
                      <w:sz w:val="18"/>
                      <w:szCs w:val="18"/>
                    </w:rPr>
                  </w:pPr>
                  <w:r w:rsidRPr="00045DFE">
                    <w:rPr>
                      <w:rFonts w:asciiTheme="minorHAnsi" w:hAnsiTheme="minorHAnsi" w:cstheme="minorHAnsi"/>
                      <w:b/>
                      <w:bCs/>
                      <w:sz w:val="18"/>
                      <w:szCs w:val="18"/>
                    </w:rPr>
                    <w:t>KS1 – Not PP</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DE384"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5%</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E3198"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10%</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16A9C"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5%</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3CD11"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48%</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F02AE"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39%</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6B0A4"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45%</w:t>
                  </w:r>
                </w:p>
              </w:tc>
              <w:tc>
                <w:tcPr>
                  <w:tcW w:w="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35ED8"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100%</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A4117"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91%</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FC0D0"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91%</w:t>
                  </w:r>
                </w:p>
              </w:tc>
            </w:tr>
            <w:tr w:rsidR="00045DFE" w:rsidRPr="00045DFE" w14:paraId="4759B621" w14:textId="77777777" w:rsidTr="00045DFE">
              <w:trPr>
                <w:trHeight w:val="435"/>
              </w:trPr>
              <w:tc>
                <w:tcPr>
                  <w:tcW w:w="1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99C11"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KS2</w:t>
                  </w:r>
                  <w:r w:rsidRPr="00045DFE">
                    <w:rPr>
                      <w:rFonts w:asciiTheme="minorHAnsi" w:hAnsiTheme="minorHAnsi" w:cstheme="minorHAnsi"/>
                      <w:b/>
                      <w:bCs/>
                      <w:sz w:val="18"/>
                      <w:szCs w:val="18"/>
                    </w:rPr>
                    <w:t xml:space="preserve"> - PP</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4FC49"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69%</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F5AA1"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64%</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4B1BA"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71%</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2DADF" w14:textId="77777777" w:rsidR="00045DFE" w:rsidRPr="0014659A" w:rsidRDefault="00045DFE" w:rsidP="00C55551">
                  <w:pPr>
                    <w:spacing w:after="0" w:line="240" w:lineRule="auto"/>
                    <w:jc w:val="both"/>
                    <w:rPr>
                      <w:rFonts w:asciiTheme="minorHAnsi" w:hAnsiTheme="minorHAnsi" w:cstheme="minorHAnsi"/>
                      <w:sz w:val="18"/>
                      <w:szCs w:val="18"/>
                    </w:rPr>
                  </w:pPr>
                  <w:r w:rsidRPr="0014659A">
                    <w:rPr>
                      <w:rFonts w:asciiTheme="minorHAnsi" w:hAnsiTheme="minorHAnsi" w:cstheme="minorHAnsi"/>
                      <w:sz w:val="18"/>
                      <w:szCs w:val="18"/>
                    </w:rPr>
                    <w:t>55%</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3A6F5" w14:textId="77777777" w:rsidR="00045DFE" w:rsidRPr="0014659A" w:rsidRDefault="00045DFE" w:rsidP="00C55551">
                  <w:pPr>
                    <w:spacing w:after="0" w:line="240" w:lineRule="auto"/>
                    <w:jc w:val="both"/>
                    <w:rPr>
                      <w:rFonts w:asciiTheme="minorHAnsi" w:hAnsiTheme="minorHAnsi" w:cstheme="minorHAnsi"/>
                      <w:sz w:val="18"/>
                      <w:szCs w:val="18"/>
                    </w:rPr>
                  </w:pPr>
                  <w:r w:rsidRPr="0014659A">
                    <w:rPr>
                      <w:rFonts w:asciiTheme="minorHAnsi" w:hAnsiTheme="minorHAnsi" w:cstheme="minorHAnsi"/>
                      <w:sz w:val="18"/>
                      <w:szCs w:val="18"/>
                    </w:rPr>
                    <w:t>71%</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8C7E9" w14:textId="77777777" w:rsidR="00045DFE" w:rsidRPr="0014659A" w:rsidRDefault="00045DFE" w:rsidP="00C55551">
                  <w:pPr>
                    <w:spacing w:after="0" w:line="240" w:lineRule="auto"/>
                    <w:jc w:val="both"/>
                    <w:rPr>
                      <w:rFonts w:asciiTheme="minorHAnsi" w:hAnsiTheme="minorHAnsi" w:cstheme="minorHAnsi"/>
                      <w:sz w:val="18"/>
                      <w:szCs w:val="18"/>
                    </w:rPr>
                  </w:pPr>
                  <w:r w:rsidRPr="0014659A">
                    <w:rPr>
                      <w:rFonts w:asciiTheme="minorHAnsi" w:hAnsiTheme="minorHAnsi" w:cstheme="minorHAnsi"/>
                      <w:sz w:val="18"/>
                      <w:szCs w:val="18"/>
                    </w:rPr>
                    <w:t>61%</w:t>
                  </w:r>
                </w:p>
              </w:tc>
              <w:tc>
                <w:tcPr>
                  <w:tcW w:w="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A3DB7"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59%</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E69ED"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74%</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277C5" w14:textId="77777777" w:rsidR="00045DFE" w:rsidRPr="0014659A" w:rsidRDefault="00045DFE"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sz w:val="18"/>
                      <w:szCs w:val="18"/>
                    </w:rPr>
                    <w:t>69%</w:t>
                  </w:r>
                </w:p>
              </w:tc>
            </w:tr>
            <w:tr w:rsidR="00045DFE" w:rsidRPr="00045DFE" w14:paraId="6762042D" w14:textId="77777777" w:rsidTr="00045DFE">
              <w:trPr>
                <w:trHeight w:val="311"/>
              </w:trPr>
              <w:tc>
                <w:tcPr>
                  <w:tcW w:w="1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CE99A" w14:textId="77777777" w:rsidR="00045DFE" w:rsidRPr="00045DFE" w:rsidRDefault="00045DFE" w:rsidP="00C55551">
                  <w:pPr>
                    <w:suppressAutoHyphens w:val="0"/>
                    <w:autoSpaceDN/>
                    <w:spacing w:after="0" w:line="240" w:lineRule="auto"/>
                    <w:jc w:val="both"/>
                    <w:rPr>
                      <w:rFonts w:asciiTheme="minorHAnsi" w:hAnsiTheme="minorHAnsi" w:cstheme="minorHAnsi"/>
                      <w:b/>
                      <w:bCs/>
                      <w:sz w:val="18"/>
                      <w:szCs w:val="18"/>
                    </w:rPr>
                  </w:pPr>
                  <w:r w:rsidRPr="00045DFE">
                    <w:rPr>
                      <w:rFonts w:asciiTheme="minorHAnsi" w:hAnsiTheme="minorHAnsi" w:cstheme="minorHAnsi"/>
                      <w:b/>
                      <w:bCs/>
                      <w:sz w:val="18"/>
                      <w:szCs w:val="18"/>
                    </w:rPr>
                    <w:t>KS2 – Not PP</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A9C14"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76%</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26AA8"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76%</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27C22"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88%</w:t>
                  </w:r>
                </w:p>
              </w:tc>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0FAAB" w14:textId="77777777" w:rsidR="00045DFE" w:rsidRPr="00045DFE" w:rsidRDefault="00045DFE" w:rsidP="00C55551">
                  <w:pPr>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70%</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D558C" w14:textId="77777777" w:rsidR="00045DFE" w:rsidRPr="00045DFE" w:rsidRDefault="00045DFE" w:rsidP="00C55551">
                  <w:pPr>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70%</w:t>
                  </w:r>
                </w:p>
              </w:tc>
              <w:tc>
                <w:tcPr>
                  <w:tcW w:w="66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7DD7D" w14:textId="77777777" w:rsidR="00045DFE" w:rsidRPr="00045DFE" w:rsidRDefault="00045DFE" w:rsidP="00C55551">
                  <w:pPr>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83%</w:t>
                  </w:r>
                </w:p>
              </w:tc>
              <w:tc>
                <w:tcPr>
                  <w:tcW w:w="6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8C12D"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70%</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7C11A"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73%</w:t>
                  </w:r>
                </w:p>
              </w:tc>
              <w:tc>
                <w:tcPr>
                  <w:tcW w:w="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7CF8C" w14:textId="77777777" w:rsidR="00045DFE" w:rsidRPr="00045DFE" w:rsidRDefault="00045DFE"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73%</w:t>
                  </w:r>
                </w:p>
              </w:tc>
            </w:tr>
          </w:tbl>
          <w:p w14:paraId="19E404A9" w14:textId="7030D24F" w:rsidR="00CB3C9D" w:rsidRPr="00045DFE" w:rsidRDefault="00045DFE" w:rsidP="00C55551">
            <w:pPr>
              <w:pStyle w:val="TableRowCentered"/>
              <w:ind w:left="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 xml:space="preserve">Proportion of PP children meeting their end of key stage target in </w:t>
            </w:r>
            <w:r w:rsidR="00CB3C9D" w:rsidRPr="00045DFE">
              <w:rPr>
                <w:rFonts w:asciiTheme="minorHAnsi" w:hAnsiTheme="minorHAnsi" w:cstheme="minorHAnsi"/>
                <w:color w:val="000000"/>
                <w:sz w:val="18"/>
                <w:szCs w:val="18"/>
              </w:rPr>
              <w:t xml:space="preserve">Writing and Maths is </w:t>
            </w:r>
            <w:r w:rsidRPr="00045DFE">
              <w:rPr>
                <w:rFonts w:asciiTheme="minorHAnsi" w:hAnsiTheme="minorHAnsi" w:cstheme="minorHAnsi"/>
                <w:color w:val="000000"/>
                <w:sz w:val="18"/>
                <w:szCs w:val="18"/>
              </w:rPr>
              <w:t xml:space="preserve">broadly </w:t>
            </w:r>
            <w:r w:rsidR="006213F6" w:rsidRPr="00045DFE">
              <w:rPr>
                <w:rFonts w:asciiTheme="minorHAnsi" w:hAnsiTheme="minorHAnsi" w:cstheme="minorHAnsi"/>
                <w:color w:val="000000"/>
                <w:sz w:val="18"/>
                <w:szCs w:val="18"/>
              </w:rPr>
              <w:t>in line</w:t>
            </w:r>
            <w:r w:rsidRPr="00045DFE">
              <w:rPr>
                <w:rFonts w:asciiTheme="minorHAnsi" w:hAnsiTheme="minorHAnsi" w:cstheme="minorHAnsi"/>
                <w:color w:val="000000"/>
                <w:sz w:val="18"/>
                <w:szCs w:val="18"/>
              </w:rPr>
              <w:t xml:space="preserve"> </w:t>
            </w:r>
            <w:r w:rsidR="00CB3C9D" w:rsidRPr="00045DFE">
              <w:rPr>
                <w:rFonts w:asciiTheme="minorHAnsi" w:hAnsiTheme="minorHAnsi" w:cstheme="minorHAnsi"/>
                <w:color w:val="000000"/>
                <w:sz w:val="18"/>
                <w:szCs w:val="18"/>
              </w:rPr>
              <w:t>or better than not PP children.</w:t>
            </w:r>
          </w:p>
          <w:p w14:paraId="34C937E3" w14:textId="3D17C009" w:rsidR="00CB3C9D" w:rsidRPr="00045DFE" w:rsidRDefault="00045DFE" w:rsidP="00C55551">
            <w:pPr>
              <w:pStyle w:val="TableRowCentered"/>
              <w:ind w:left="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Proportion</w:t>
            </w:r>
            <w:r w:rsidR="00CB3C9D" w:rsidRPr="00045DFE">
              <w:rPr>
                <w:rFonts w:asciiTheme="minorHAnsi" w:hAnsiTheme="minorHAnsi" w:cstheme="minorHAnsi"/>
                <w:color w:val="000000"/>
                <w:sz w:val="18"/>
                <w:szCs w:val="18"/>
              </w:rPr>
              <w:t xml:space="preserve"> of PP children meeting their end of key stage target in reading compared to not PP children is lower</w:t>
            </w:r>
            <w:r w:rsidRPr="00045DFE">
              <w:rPr>
                <w:rFonts w:asciiTheme="minorHAnsi" w:hAnsiTheme="minorHAnsi" w:cstheme="minorHAnsi"/>
                <w:color w:val="000000"/>
                <w:sz w:val="18"/>
                <w:szCs w:val="18"/>
              </w:rPr>
              <w:t>,</w:t>
            </w:r>
            <w:r w:rsidR="00CB3C9D" w:rsidRPr="00045DFE">
              <w:rPr>
                <w:rFonts w:asciiTheme="minorHAnsi" w:hAnsiTheme="minorHAnsi" w:cstheme="minorHAnsi"/>
                <w:color w:val="000000"/>
                <w:sz w:val="18"/>
                <w:szCs w:val="18"/>
              </w:rPr>
              <w:t xml:space="preserve"> especially in KS2.</w:t>
            </w:r>
          </w:p>
          <w:p w14:paraId="3679A574" w14:textId="77777777" w:rsidR="0014659A" w:rsidRPr="00045DFE" w:rsidRDefault="0014659A" w:rsidP="00C55551">
            <w:pPr>
              <w:pStyle w:val="TableRowCentered"/>
              <w:jc w:val="both"/>
              <w:rPr>
                <w:rFonts w:asciiTheme="minorHAnsi" w:hAnsiTheme="minorHAnsi" w:cstheme="minorHAnsi"/>
                <w:color w:val="000000"/>
                <w:sz w:val="18"/>
                <w:szCs w:val="18"/>
              </w:rPr>
            </w:pPr>
          </w:p>
        </w:tc>
      </w:tr>
      <w:tr w:rsidR="00ED2E1B" w:rsidRPr="00045DFE" w14:paraId="2A7D550C" w14:textId="73CD1C1E" w:rsidTr="00045D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B2D2846" w:rsidR="00ED2E1B" w:rsidRPr="00045DFE" w:rsidRDefault="00ED2E1B" w:rsidP="00C55551">
            <w:pPr>
              <w:pStyle w:val="TableRow"/>
              <w:jc w:val="both"/>
              <w:rPr>
                <w:rFonts w:asciiTheme="minorHAnsi" w:hAnsiTheme="minorHAnsi" w:cstheme="minorHAnsi"/>
                <w:sz w:val="18"/>
                <w:szCs w:val="18"/>
              </w:rPr>
            </w:pPr>
            <w:r w:rsidRPr="00045DFE">
              <w:rPr>
                <w:rFonts w:asciiTheme="minorHAnsi" w:hAnsiTheme="minorHAnsi" w:cstheme="minorHAnsi"/>
                <w:color w:val="000000"/>
                <w:sz w:val="18"/>
                <w:szCs w:val="18"/>
              </w:rPr>
              <w:t>Accelerate language acquisition and its comprehension for pupils eligible for PPF with EAL</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E6EC7F7" w:rsidR="00ED2E1B" w:rsidRPr="00045DFE" w:rsidRDefault="00ED2E1B" w:rsidP="00C55551">
            <w:pPr>
              <w:pStyle w:val="TableRowCentered"/>
              <w:jc w:val="both"/>
              <w:rPr>
                <w:rFonts w:asciiTheme="minorHAnsi" w:hAnsiTheme="minorHAnsi" w:cstheme="minorHAnsi"/>
                <w:sz w:val="18"/>
                <w:szCs w:val="18"/>
              </w:rPr>
            </w:pPr>
            <w:r w:rsidRPr="00045DFE">
              <w:rPr>
                <w:rFonts w:asciiTheme="minorHAnsi" w:hAnsiTheme="minorHAnsi" w:cstheme="minorHAnsi"/>
                <w:color w:val="000000"/>
                <w:sz w:val="18"/>
                <w:szCs w:val="18"/>
              </w:rPr>
              <w:t>Pupils eligible for PPF who have EAL make expected or more progress</w:t>
            </w:r>
          </w:p>
        </w:tc>
        <w:tc>
          <w:tcPr>
            <w:tcW w:w="8044" w:type="dxa"/>
            <w:tcBorders>
              <w:top w:val="single" w:sz="4" w:space="0" w:color="000000"/>
              <w:left w:val="single" w:sz="4" w:space="0" w:color="000000"/>
              <w:bottom w:val="single" w:sz="4" w:space="0" w:color="000000"/>
              <w:right w:val="single" w:sz="4" w:space="0" w:color="000000"/>
            </w:tcBorders>
          </w:tcPr>
          <w:p w14:paraId="02C88ACC" w14:textId="77777777" w:rsidR="00CB3C9D" w:rsidRPr="00045DFE" w:rsidRDefault="00CB3C9D" w:rsidP="00C55551">
            <w:pPr>
              <w:pStyle w:val="TableRowCentered"/>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2022/2023</w:t>
            </w:r>
          </w:p>
          <w:tbl>
            <w:tblPr>
              <w:tblpPr w:leftFromText="180" w:rightFromText="180" w:horzAnchor="margin" w:tblpY="465"/>
              <w:tblOverlap w:val="never"/>
              <w:tblW w:w="7811" w:type="dxa"/>
              <w:tblCellMar>
                <w:top w:w="15" w:type="dxa"/>
                <w:left w:w="15" w:type="dxa"/>
                <w:bottom w:w="15" w:type="dxa"/>
                <w:right w:w="15" w:type="dxa"/>
              </w:tblCellMar>
              <w:tblLook w:val="04A0" w:firstRow="1" w:lastRow="0" w:firstColumn="1" w:lastColumn="0" w:noHBand="0" w:noVBand="1"/>
            </w:tblPr>
            <w:tblGrid>
              <w:gridCol w:w="2292"/>
              <w:gridCol w:w="1839"/>
              <w:gridCol w:w="1840"/>
              <w:gridCol w:w="1840"/>
            </w:tblGrid>
            <w:tr w:rsidR="00CB3C9D" w:rsidRPr="00045DFE" w14:paraId="7FCC80E2" w14:textId="77777777" w:rsidTr="006B248A">
              <w:trPr>
                <w:trHeight w:val="302"/>
              </w:trPr>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52A85"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b/>
                      <w:bCs/>
                      <w:sz w:val="18"/>
                      <w:szCs w:val="18"/>
                    </w:rPr>
                    <w:t>Expected or better         progress</w:t>
                  </w: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CE1B2"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Reading</w:t>
                  </w: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B380A"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Writing</w:t>
                  </w: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1B152"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14659A">
                    <w:rPr>
                      <w:rFonts w:asciiTheme="minorHAnsi" w:hAnsiTheme="minorHAnsi" w:cstheme="minorHAnsi"/>
                      <w:b/>
                      <w:bCs/>
                      <w:sz w:val="18"/>
                      <w:szCs w:val="18"/>
                    </w:rPr>
                    <w:t>Maths</w:t>
                  </w:r>
                </w:p>
              </w:tc>
            </w:tr>
            <w:tr w:rsidR="00CB3C9D" w:rsidRPr="00045DFE" w14:paraId="20BF7CF5" w14:textId="77777777" w:rsidTr="006B248A">
              <w:trPr>
                <w:trHeight w:val="130"/>
              </w:trPr>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96618"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b/>
                      <w:bCs/>
                      <w:sz w:val="18"/>
                      <w:szCs w:val="18"/>
                    </w:rPr>
                    <w:t>EAL - PP</w:t>
                  </w: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E9AA2"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color w:val="auto"/>
                      <w:sz w:val="18"/>
                      <w:szCs w:val="18"/>
                    </w:rPr>
                    <w:t>97%</w:t>
                  </w: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F129E"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color w:val="auto"/>
                      <w:sz w:val="18"/>
                      <w:szCs w:val="18"/>
                    </w:rPr>
                    <w:t>98%</w:t>
                  </w: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A021A" w14:textId="77777777" w:rsidR="00CB3C9D" w:rsidRPr="0014659A" w:rsidRDefault="00CB3C9D" w:rsidP="00C55551">
                  <w:pPr>
                    <w:suppressAutoHyphens w:val="0"/>
                    <w:autoSpaceDN/>
                    <w:spacing w:after="0" w:line="240" w:lineRule="auto"/>
                    <w:jc w:val="both"/>
                    <w:rPr>
                      <w:rFonts w:asciiTheme="minorHAnsi" w:hAnsiTheme="minorHAnsi" w:cstheme="minorHAnsi"/>
                      <w:color w:val="auto"/>
                      <w:sz w:val="18"/>
                      <w:szCs w:val="18"/>
                    </w:rPr>
                  </w:pPr>
                  <w:r w:rsidRPr="00045DFE">
                    <w:rPr>
                      <w:rFonts w:asciiTheme="minorHAnsi" w:hAnsiTheme="minorHAnsi" w:cstheme="minorHAnsi"/>
                      <w:color w:val="auto"/>
                      <w:sz w:val="18"/>
                      <w:szCs w:val="18"/>
                    </w:rPr>
                    <w:t>97%</w:t>
                  </w:r>
                </w:p>
              </w:tc>
            </w:tr>
            <w:tr w:rsidR="00045DFE" w:rsidRPr="00045DFE" w14:paraId="7C715BA7" w14:textId="77777777" w:rsidTr="006B248A">
              <w:trPr>
                <w:trHeight w:val="21"/>
              </w:trPr>
              <w:tc>
                <w:tcPr>
                  <w:tcW w:w="2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990DA" w14:textId="77777777" w:rsidR="00CB3C9D" w:rsidRPr="00045DFE" w:rsidRDefault="00CB3C9D" w:rsidP="00C55551">
                  <w:pPr>
                    <w:suppressAutoHyphens w:val="0"/>
                    <w:autoSpaceDN/>
                    <w:spacing w:after="0" w:line="240" w:lineRule="auto"/>
                    <w:jc w:val="both"/>
                    <w:rPr>
                      <w:rFonts w:asciiTheme="minorHAnsi" w:hAnsiTheme="minorHAnsi" w:cstheme="minorHAnsi"/>
                      <w:b/>
                      <w:bCs/>
                      <w:sz w:val="18"/>
                      <w:szCs w:val="18"/>
                    </w:rPr>
                  </w:pPr>
                  <w:r w:rsidRPr="00045DFE">
                    <w:rPr>
                      <w:rFonts w:asciiTheme="minorHAnsi" w:hAnsiTheme="minorHAnsi" w:cstheme="minorHAnsi"/>
                      <w:b/>
                      <w:bCs/>
                      <w:sz w:val="18"/>
                      <w:szCs w:val="18"/>
                    </w:rPr>
                    <w:t>EAL -Not PP</w:t>
                  </w: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6F0D5" w14:textId="77777777" w:rsidR="00CB3C9D" w:rsidRPr="00045DFE" w:rsidRDefault="00CB3C9D"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99%</w:t>
                  </w: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1FC1D" w14:textId="77777777" w:rsidR="00CB3C9D" w:rsidRPr="00045DFE" w:rsidRDefault="00CB3C9D"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99%</w:t>
                  </w: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1AB31" w14:textId="77777777" w:rsidR="00CB3C9D" w:rsidRPr="00045DFE" w:rsidRDefault="00CB3C9D" w:rsidP="00C55551">
                  <w:pPr>
                    <w:suppressAutoHyphens w:val="0"/>
                    <w:autoSpaceDN/>
                    <w:spacing w:after="0" w:line="240" w:lineRule="auto"/>
                    <w:jc w:val="both"/>
                    <w:rPr>
                      <w:rFonts w:asciiTheme="minorHAnsi" w:hAnsiTheme="minorHAnsi" w:cstheme="minorHAnsi"/>
                      <w:sz w:val="18"/>
                      <w:szCs w:val="18"/>
                    </w:rPr>
                  </w:pPr>
                  <w:r w:rsidRPr="00045DFE">
                    <w:rPr>
                      <w:rFonts w:asciiTheme="minorHAnsi" w:hAnsiTheme="minorHAnsi" w:cstheme="minorHAnsi"/>
                      <w:sz w:val="18"/>
                      <w:szCs w:val="18"/>
                    </w:rPr>
                    <w:t>98%</w:t>
                  </w:r>
                </w:p>
              </w:tc>
            </w:tr>
          </w:tbl>
          <w:p w14:paraId="1033B080" w14:textId="3667028D" w:rsidR="00CB3C9D" w:rsidRPr="00045DFE" w:rsidRDefault="00CB3C9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 xml:space="preserve">Whole School Staff trained to use </w:t>
            </w:r>
            <w:r w:rsidRPr="00045DFE">
              <w:rPr>
                <w:rFonts w:asciiTheme="minorHAnsi" w:hAnsiTheme="minorHAnsi" w:cstheme="minorHAnsi"/>
                <w:b/>
                <w:bCs/>
                <w:color w:val="000000"/>
                <w:sz w:val="18"/>
                <w:szCs w:val="18"/>
              </w:rPr>
              <w:t>ELKLAN</w:t>
            </w:r>
            <w:r w:rsidRPr="00045DFE">
              <w:rPr>
                <w:rFonts w:asciiTheme="minorHAnsi" w:hAnsiTheme="minorHAnsi" w:cstheme="minorHAnsi"/>
                <w:color w:val="000000"/>
                <w:sz w:val="18"/>
                <w:szCs w:val="18"/>
              </w:rPr>
              <w:t xml:space="preserve"> techniques within teaching.</w:t>
            </w:r>
          </w:p>
          <w:p w14:paraId="51D745EA" w14:textId="1DD281E8" w:rsidR="0014659A" w:rsidRPr="00045DFE" w:rsidRDefault="00CB3C9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 xml:space="preserve">Introduction of new </w:t>
            </w:r>
            <w:r w:rsidRPr="00045DFE">
              <w:rPr>
                <w:rFonts w:asciiTheme="minorHAnsi" w:hAnsiTheme="minorHAnsi" w:cstheme="minorHAnsi"/>
                <w:b/>
                <w:bCs/>
                <w:color w:val="000000"/>
                <w:sz w:val="18"/>
                <w:szCs w:val="18"/>
              </w:rPr>
              <w:t>EAL assessment programme</w:t>
            </w:r>
            <w:r w:rsidRPr="00045DFE">
              <w:rPr>
                <w:rFonts w:asciiTheme="minorHAnsi" w:hAnsiTheme="minorHAnsi" w:cstheme="minorHAnsi"/>
                <w:color w:val="000000"/>
                <w:sz w:val="18"/>
                <w:szCs w:val="18"/>
              </w:rPr>
              <w:t xml:space="preserve"> to support the tracking of new arrivals.</w:t>
            </w:r>
          </w:p>
          <w:p w14:paraId="42281270" w14:textId="77777777" w:rsidR="0014659A" w:rsidRPr="00045DFE" w:rsidRDefault="0014659A" w:rsidP="00C55551">
            <w:pPr>
              <w:pStyle w:val="TableRowCentered"/>
              <w:jc w:val="both"/>
              <w:rPr>
                <w:rFonts w:asciiTheme="minorHAnsi" w:hAnsiTheme="minorHAnsi" w:cstheme="minorHAnsi"/>
                <w:color w:val="000000"/>
                <w:sz w:val="18"/>
                <w:szCs w:val="18"/>
              </w:rPr>
            </w:pPr>
          </w:p>
          <w:p w14:paraId="1EBCA7F5" w14:textId="77777777" w:rsidR="0014659A" w:rsidRPr="00045DFE" w:rsidRDefault="0014659A" w:rsidP="00C55551">
            <w:pPr>
              <w:pStyle w:val="TableRowCentered"/>
              <w:jc w:val="both"/>
              <w:rPr>
                <w:rFonts w:asciiTheme="minorHAnsi" w:hAnsiTheme="minorHAnsi" w:cstheme="minorHAnsi"/>
                <w:color w:val="000000"/>
                <w:sz w:val="18"/>
                <w:szCs w:val="18"/>
              </w:rPr>
            </w:pPr>
          </w:p>
        </w:tc>
      </w:tr>
      <w:tr w:rsidR="00ED2E1B" w:rsidRPr="00045DFE" w14:paraId="2A7D550F" w14:textId="46841BA0" w:rsidTr="00045D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AFA33F5" w:rsidR="00ED2E1B" w:rsidRPr="00045DFE" w:rsidRDefault="00ED2E1B" w:rsidP="00C55551">
            <w:pPr>
              <w:pStyle w:val="TableRow"/>
              <w:jc w:val="both"/>
              <w:rPr>
                <w:rFonts w:asciiTheme="minorHAnsi" w:hAnsiTheme="minorHAnsi" w:cstheme="minorHAnsi"/>
                <w:sz w:val="18"/>
                <w:szCs w:val="18"/>
              </w:rPr>
            </w:pPr>
            <w:r w:rsidRPr="00045DFE">
              <w:rPr>
                <w:rFonts w:asciiTheme="minorHAnsi" w:hAnsiTheme="minorHAnsi" w:cstheme="minorHAnsi"/>
                <w:color w:val="000000"/>
                <w:sz w:val="18"/>
                <w:szCs w:val="18"/>
              </w:rPr>
              <w:t>To improve the attendance of pupils eligible for PPF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270E" w14:textId="77777777" w:rsidR="00ED2E1B" w:rsidRPr="00045DFE" w:rsidRDefault="00ED2E1B" w:rsidP="00C55551">
            <w:pPr>
              <w:pStyle w:val="NormalWeb"/>
              <w:spacing w:before="0" w:beforeAutospacing="0" w:after="0" w:afterAutospacing="0"/>
              <w:jc w:val="both"/>
              <w:rPr>
                <w:rFonts w:asciiTheme="minorHAnsi" w:hAnsiTheme="minorHAnsi" w:cstheme="minorHAnsi"/>
                <w:sz w:val="18"/>
                <w:szCs w:val="18"/>
              </w:rPr>
            </w:pPr>
            <w:r w:rsidRPr="00045DFE">
              <w:rPr>
                <w:rFonts w:asciiTheme="minorHAnsi" w:hAnsiTheme="minorHAnsi" w:cstheme="minorHAnsi"/>
                <w:color w:val="000000"/>
                <w:sz w:val="18"/>
                <w:szCs w:val="18"/>
              </w:rPr>
              <w:t>Diminish the difference between the attendance of Pupils eligible for PPF and those not eligible for PPF to ensure improved progress and attainment.</w:t>
            </w:r>
          </w:p>
          <w:p w14:paraId="2A7D550E" w14:textId="77777777" w:rsidR="00ED2E1B" w:rsidRPr="00045DFE" w:rsidRDefault="00ED2E1B" w:rsidP="00C55551">
            <w:pPr>
              <w:pStyle w:val="TableRowCentered"/>
              <w:jc w:val="both"/>
              <w:rPr>
                <w:rFonts w:asciiTheme="minorHAnsi" w:hAnsiTheme="minorHAnsi" w:cstheme="minorHAnsi"/>
                <w:sz w:val="18"/>
                <w:szCs w:val="18"/>
              </w:rPr>
            </w:pPr>
          </w:p>
        </w:tc>
        <w:tc>
          <w:tcPr>
            <w:tcW w:w="8044" w:type="dxa"/>
            <w:tcBorders>
              <w:top w:val="single" w:sz="4" w:space="0" w:color="000000"/>
              <w:left w:val="single" w:sz="4" w:space="0" w:color="000000"/>
              <w:bottom w:val="single" w:sz="4" w:space="0" w:color="000000"/>
              <w:right w:val="single" w:sz="4" w:space="0" w:color="000000"/>
            </w:tcBorders>
          </w:tcPr>
          <w:p w14:paraId="47F6C254" w14:textId="079015A1" w:rsidR="00ED2E1B" w:rsidRPr="00045DFE" w:rsidRDefault="00045DFE" w:rsidP="00C55551">
            <w:pPr>
              <w:pStyle w:val="NormalWeb"/>
              <w:spacing w:before="0" w:beforeAutospacing="0" w:after="0" w:afterAutospacing="0"/>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2022/2023</w:t>
            </w:r>
          </w:p>
          <w:p w14:paraId="67628936"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p>
          <w:tbl>
            <w:tblPr>
              <w:tblStyle w:val="TableGrid"/>
              <w:tblW w:w="0" w:type="auto"/>
              <w:tblLook w:val="04A0" w:firstRow="1" w:lastRow="0" w:firstColumn="1" w:lastColumn="0" w:noHBand="0" w:noVBand="1"/>
            </w:tblPr>
            <w:tblGrid>
              <w:gridCol w:w="1843"/>
              <w:gridCol w:w="2064"/>
              <w:gridCol w:w="2212"/>
              <w:gridCol w:w="1779"/>
            </w:tblGrid>
            <w:tr w:rsidR="00045DFE" w:rsidRPr="00045DFE" w14:paraId="0408F4CC" w14:textId="77777777" w:rsidTr="006B248A">
              <w:trPr>
                <w:trHeight w:val="246"/>
              </w:trPr>
              <w:tc>
                <w:tcPr>
                  <w:tcW w:w="1843" w:type="dxa"/>
                </w:tcPr>
                <w:p w14:paraId="6D96F7DD"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p>
              </w:tc>
              <w:tc>
                <w:tcPr>
                  <w:tcW w:w="2064" w:type="dxa"/>
                </w:tcPr>
                <w:p w14:paraId="53AFC27C" w14:textId="77777777" w:rsidR="00045DFE" w:rsidRPr="00045DFE" w:rsidRDefault="00045DFE" w:rsidP="00C55551">
                  <w:pPr>
                    <w:pStyle w:val="NormalWeb"/>
                    <w:spacing w:before="0" w:beforeAutospacing="0" w:after="0" w:afterAutospacing="0"/>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2021/2022</w:t>
                  </w:r>
                </w:p>
              </w:tc>
              <w:tc>
                <w:tcPr>
                  <w:tcW w:w="2212" w:type="dxa"/>
                </w:tcPr>
                <w:p w14:paraId="18C4E9CA" w14:textId="77777777" w:rsidR="00045DFE" w:rsidRPr="00045DFE" w:rsidRDefault="00045DFE" w:rsidP="00C55551">
                  <w:pPr>
                    <w:pStyle w:val="NormalWeb"/>
                    <w:spacing w:before="0" w:beforeAutospacing="0" w:after="0" w:afterAutospacing="0"/>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2022/2023</w:t>
                  </w:r>
                </w:p>
              </w:tc>
              <w:tc>
                <w:tcPr>
                  <w:tcW w:w="1779" w:type="dxa"/>
                </w:tcPr>
                <w:p w14:paraId="55499C95" w14:textId="77777777" w:rsidR="00045DFE" w:rsidRPr="00045DFE" w:rsidRDefault="00045DFE" w:rsidP="00C55551">
                  <w:pPr>
                    <w:pStyle w:val="NormalWeb"/>
                    <w:spacing w:before="0" w:beforeAutospacing="0" w:after="0" w:afterAutospacing="0"/>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2023/2024</w:t>
                  </w:r>
                </w:p>
              </w:tc>
            </w:tr>
            <w:tr w:rsidR="00045DFE" w:rsidRPr="00045DFE" w14:paraId="7731701A" w14:textId="77777777" w:rsidTr="006B248A">
              <w:trPr>
                <w:trHeight w:val="263"/>
              </w:trPr>
              <w:tc>
                <w:tcPr>
                  <w:tcW w:w="1843" w:type="dxa"/>
                </w:tcPr>
                <w:p w14:paraId="66A3E277"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All pupils</w:t>
                  </w:r>
                </w:p>
              </w:tc>
              <w:tc>
                <w:tcPr>
                  <w:tcW w:w="2064" w:type="dxa"/>
                </w:tcPr>
                <w:p w14:paraId="3833DD73"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94.8%</w:t>
                  </w:r>
                </w:p>
              </w:tc>
              <w:tc>
                <w:tcPr>
                  <w:tcW w:w="2212" w:type="dxa"/>
                </w:tcPr>
                <w:p w14:paraId="38C36609"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94.3%</w:t>
                  </w:r>
                </w:p>
              </w:tc>
              <w:tc>
                <w:tcPr>
                  <w:tcW w:w="1779" w:type="dxa"/>
                </w:tcPr>
                <w:p w14:paraId="3B2E3845"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p>
              </w:tc>
            </w:tr>
            <w:tr w:rsidR="00045DFE" w:rsidRPr="00045DFE" w14:paraId="7385E1F4" w14:textId="77777777" w:rsidTr="006B248A">
              <w:trPr>
                <w:trHeight w:val="246"/>
              </w:trPr>
              <w:tc>
                <w:tcPr>
                  <w:tcW w:w="1843" w:type="dxa"/>
                </w:tcPr>
                <w:p w14:paraId="3EA688C3"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lastRenderedPageBreak/>
                    <w:t>PP Pupils</w:t>
                  </w:r>
                </w:p>
              </w:tc>
              <w:tc>
                <w:tcPr>
                  <w:tcW w:w="2064" w:type="dxa"/>
                </w:tcPr>
                <w:p w14:paraId="15D9694C"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94.5%</w:t>
                  </w:r>
                </w:p>
              </w:tc>
              <w:tc>
                <w:tcPr>
                  <w:tcW w:w="2212" w:type="dxa"/>
                </w:tcPr>
                <w:p w14:paraId="50A954E3"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93.9%</w:t>
                  </w:r>
                </w:p>
              </w:tc>
              <w:tc>
                <w:tcPr>
                  <w:tcW w:w="1779" w:type="dxa"/>
                </w:tcPr>
                <w:p w14:paraId="0B2A5EDC"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p>
              </w:tc>
            </w:tr>
          </w:tbl>
          <w:p w14:paraId="30D16EDE" w14:textId="77777777" w:rsidR="00045DFE"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p>
          <w:p w14:paraId="287179E4" w14:textId="6A6A66DF" w:rsidR="00AA5F71" w:rsidRPr="00045DFE" w:rsidRDefault="00045DFE" w:rsidP="00C55551">
            <w:pPr>
              <w:pStyle w:val="NormalWeb"/>
              <w:spacing w:before="0" w:beforeAutospacing="0" w:after="0" w:afterAutospacing="0"/>
              <w:jc w:val="both"/>
              <w:rPr>
                <w:rFonts w:asciiTheme="minorHAnsi" w:hAnsiTheme="minorHAnsi" w:cstheme="minorHAnsi"/>
                <w:color w:val="000000"/>
                <w:sz w:val="18"/>
                <w:szCs w:val="18"/>
              </w:rPr>
            </w:pPr>
            <w:r w:rsidRPr="006213F6">
              <w:rPr>
                <w:rFonts w:asciiTheme="minorHAnsi" w:hAnsiTheme="minorHAnsi" w:cstheme="minorHAnsi"/>
                <w:color w:val="000000"/>
                <w:sz w:val="18"/>
                <w:szCs w:val="18"/>
              </w:rPr>
              <w:t>Attendance actions</w:t>
            </w:r>
          </w:p>
          <w:p w14:paraId="552496C0" w14:textId="5517C1BC" w:rsidR="00AA5F71" w:rsidRPr="00045DFE" w:rsidRDefault="006213F6" w:rsidP="00C55551">
            <w:pPr>
              <w:pStyle w:val="NormalWeb"/>
              <w:spacing w:before="0" w:beforeAutospacing="0" w:after="0" w:afterAutospacing="0"/>
              <w:jc w:val="both"/>
              <w:rPr>
                <w:rFonts w:asciiTheme="minorHAnsi" w:hAnsiTheme="minorHAnsi" w:cstheme="minorHAnsi"/>
                <w:color w:val="000000"/>
                <w:sz w:val="18"/>
                <w:szCs w:val="18"/>
              </w:rPr>
            </w:pPr>
            <w:r>
              <w:rPr>
                <w:rFonts w:asciiTheme="minorHAnsi" w:hAnsiTheme="minorHAnsi" w:cstheme="minorHAnsi"/>
                <w:color w:val="000000"/>
                <w:sz w:val="18"/>
                <w:szCs w:val="18"/>
              </w:rPr>
              <w:t>P</w:t>
            </w:r>
            <w:r w:rsidR="00A70F19">
              <w:rPr>
                <w:rFonts w:asciiTheme="minorHAnsi" w:hAnsiTheme="minorHAnsi" w:cstheme="minorHAnsi"/>
                <w:color w:val="000000"/>
                <w:sz w:val="18"/>
                <w:szCs w:val="18"/>
              </w:rPr>
              <w:t xml:space="preserve">arents/carers to be contacted daily for each occasion they are absent. If contact is not possible a home visit and/or video call will be taken place. For vulnerable pupils a home visit is completed on day 2. If attendance doesn’t improve after attendance leaflets and letters have been sent an attendance panel meeting will be arranged. In this meeting support is offered by our Family Support Worker and an EHA will be suggested if this is appropriate. Attendance and Local Authority procedures will also be explained. Pupils will be also offered support where appropriate (such as Child in Mind) </w:t>
            </w:r>
            <w:r w:rsidR="00F16AC1">
              <w:rPr>
                <w:rFonts w:asciiTheme="minorHAnsi" w:hAnsiTheme="minorHAnsi" w:cstheme="minorHAnsi"/>
                <w:color w:val="000000"/>
                <w:sz w:val="18"/>
                <w:szCs w:val="18"/>
              </w:rPr>
              <w:t>to ensure a pupil’s well being is the priority and barriers to attending school are alleviated. When improvements occur attendance texts and certificates are sent home. School alarm clocks are also sent home if this is something which will help pupil attendance and punctuality.</w:t>
            </w:r>
          </w:p>
        </w:tc>
      </w:tr>
      <w:tr w:rsidR="00ED2E1B" w:rsidRPr="00045DFE" w14:paraId="39BA6473" w14:textId="77B8247B" w:rsidTr="00045D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5D0A" w14:textId="0CEF10E4" w:rsidR="00ED2E1B" w:rsidRPr="00045DFE" w:rsidRDefault="00ED2E1B" w:rsidP="00C55551">
            <w:pPr>
              <w:pStyle w:val="TableRow"/>
              <w:jc w:val="both"/>
              <w:rPr>
                <w:rFonts w:asciiTheme="minorHAnsi" w:hAnsiTheme="minorHAnsi" w:cstheme="minorHAnsi"/>
                <w:sz w:val="18"/>
                <w:szCs w:val="18"/>
              </w:rPr>
            </w:pPr>
            <w:r w:rsidRPr="00045DFE">
              <w:rPr>
                <w:rFonts w:asciiTheme="minorHAnsi" w:hAnsiTheme="minorHAnsi" w:cstheme="minorHAnsi"/>
                <w:color w:val="000000"/>
                <w:sz w:val="18"/>
                <w:szCs w:val="18"/>
              </w:rPr>
              <w:lastRenderedPageBreak/>
              <w:t>To enrich the experience of pupils eligible for PPF through a range of different activities.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B546" w14:textId="77777777" w:rsidR="00ED2E1B" w:rsidRPr="00045DFE" w:rsidRDefault="00ED2E1B" w:rsidP="00C55551">
            <w:pPr>
              <w:pStyle w:val="NormalWeb"/>
              <w:spacing w:before="0" w:beforeAutospacing="0" w:after="0" w:afterAutospacing="0"/>
              <w:jc w:val="both"/>
              <w:rPr>
                <w:rFonts w:asciiTheme="minorHAnsi" w:hAnsiTheme="minorHAnsi" w:cstheme="minorHAnsi"/>
                <w:sz w:val="18"/>
                <w:szCs w:val="18"/>
              </w:rPr>
            </w:pPr>
            <w:r w:rsidRPr="00045DFE">
              <w:rPr>
                <w:rFonts w:asciiTheme="minorHAnsi" w:hAnsiTheme="minorHAnsi" w:cstheme="minorHAnsi"/>
                <w:color w:val="0D0D0D"/>
                <w:sz w:val="18"/>
                <w:szCs w:val="18"/>
              </w:rPr>
              <w:t>Sustained high levels of wellbeing from 2024/25 demonstrated by:</w:t>
            </w:r>
          </w:p>
          <w:p w14:paraId="07A20BFC" w14:textId="77777777" w:rsidR="00ED2E1B" w:rsidRPr="00045DFE" w:rsidRDefault="00ED2E1B" w:rsidP="00C55551">
            <w:pPr>
              <w:pStyle w:val="NormalWeb"/>
              <w:numPr>
                <w:ilvl w:val="0"/>
                <w:numId w:val="16"/>
              </w:numPr>
              <w:spacing w:before="0" w:beforeAutospacing="0" w:after="0" w:afterAutospacing="0"/>
              <w:jc w:val="both"/>
              <w:textAlignment w:val="baseline"/>
              <w:rPr>
                <w:rFonts w:asciiTheme="minorHAnsi" w:hAnsiTheme="minorHAnsi" w:cstheme="minorHAnsi"/>
                <w:color w:val="0D0D0D"/>
                <w:sz w:val="18"/>
                <w:szCs w:val="18"/>
              </w:rPr>
            </w:pPr>
            <w:r w:rsidRPr="00045DFE">
              <w:rPr>
                <w:rFonts w:asciiTheme="minorHAnsi" w:hAnsiTheme="minorHAnsi" w:cstheme="minorHAnsi"/>
                <w:color w:val="0D0D0D"/>
                <w:sz w:val="18"/>
                <w:szCs w:val="18"/>
              </w:rPr>
              <w:t>qualitative data from student voice, student and parent surveys and teacher observations</w:t>
            </w:r>
          </w:p>
          <w:p w14:paraId="222327CB" w14:textId="6EB275F2" w:rsidR="00ED2E1B" w:rsidRPr="00045DFE" w:rsidRDefault="00ED2E1B" w:rsidP="00C55551">
            <w:pPr>
              <w:pStyle w:val="TableRowCentered"/>
              <w:jc w:val="both"/>
              <w:rPr>
                <w:rFonts w:asciiTheme="minorHAnsi" w:hAnsiTheme="minorHAnsi" w:cstheme="minorHAnsi"/>
                <w:sz w:val="18"/>
                <w:szCs w:val="18"/>
              </w:rPr>
            </w:pPr>
            <w:r w:rsidRPr="00045DFE">
              <w:rPr>
                <w:rFonts w:asciiTheme="minorHAnsi" w:hAnsiTheme="minorHAnsi" w:cstheme="minorHAnsi"/>
                <w:sz w:val="18"/>
                <w:szCs w:val="18"/>
              </w:rPr>
              <w:t> a significant increase in participation in enrichment activities, particularly among disadvantaged pupils    </w:t>
            </w:r>
          </w:p>
        </w:tc>
        <w:tc>
          <w:tcPr>
            <w:tcW w:w="8044" w:type="dxa"/>
            <w:tcBorders>
              <w:top w:val="single" w:sz="4" w:space="0" w:color="000000"/>
              <w:left w:val="single" w:sz="4" w:space="0" w:color="000000"/>
              <w:bottom w:val="single" w:sz="4" w:space="0" w:color="000000"/>
              <w:right w:val="single" w:sz="4" w:space="0" w:color="000000"/>
            </w:tcBorders>
          </w:tcPr>
          <w:p w14:paraId="5A439EFD" w14:textId="5102FCD8" w:rsidR="006213F6" w:rsidRPr="006213F6" w:rsidRDefault="006213F6" w:rsidP="00C55551">
            <w:pPr>
              <w:pStyle w:val="NormalWeb"/>
              <w:spacing w:before="0" w:beforeAutospacing="0" w:after="0" w:afterAutospacing="0"/>
              <w:jc w:val="both"/>
              <w:rPr>
                <w:rFonts w:asciiTheme="minorHAnsi" w:hAnsiTheme="minorHAnsi" w:cstheme="minorHAnsi"/>
                <w:b/>
                <w:bCs/>
                <w:color w:val="0D0D0D"/>
                <w:sz w:val="18"/>
                <w:szCs w:val="18"/>
              </w:rPr>
            </w:pPr>
            <w:r>
              <w:rPr>
                <w:rFonts w:asciiTheme="minorHAnsi" w:hAnsiTheme="minorHAnsi" w:cstheme="minorHAnsi"/>
                <w:b/>
                <w:bCs/>
                <w:color w:val="0D0D0D"/>
                <w:sz w:val="18"/>
                <w:szCs w:val="18"/>
              </w:rPr>
              <w:t>2022/2023</w:t>
            </w:r>
          </w:p>
          <w:p w14:paraId="68FDBC01" w14:textId="66836842" w:rsidR="006213F6" w:rsidRPr="006213F6" w:rsidRDefault="006213F6" w:rsidP="00C55551">
            <w:pPr>
              <w:pStyle w:val="NormalWeb"/>
              <w:spacing w:before="0" w:beforeAutospacing="0" w:after="0" w:afterAutospacing="0"/>
              <w:jc w:val="both"/>
              <w:rPr>
                <w:rFonts w:asciiTheme="minorHAnsi" w:hAnsiTheme="minorHAnsi" w:cstheme="minorHAnsi"/>
                <w:color w:val="0D0D0D"/>
                <w:sz w:val="18"/>
                <w:szCs w:val="18"/>
              </w:rPr>
            </w:pPr>
            <w:r w:rsidRPr="006213F6">
              <w:rPr>
                <w:rFonts w:asciiTheme="minorHAnsi" w:hAnsiTheme="minorHAnsi" w:cstheme="minorHAnsi"/>
                <w:color w:val="0D0D0D"/>
                <w:sz w:val="18"/>
                <w:szCs w:val="18"/>
              </w:rPr>
              <w:t>Educational Visits are part funded by school. Visits are carefully planned to support curriculum content as well as visits that provide experiences for all children including those who are eligible for PPF.</w:t>
            </w:r>
          </w:p>
          <w:p w14:paraId="0C4CCF05" w14:textId="77777777" w:rsidR="006213F6" w:rsidRPr="006213F6" w:rsidRDefault="006213F6" w:rsidP="00C55551">
            <w:pPr>
              <w:pStyle w:val="NormalWeb"/>
              <w:spacing w:before="0" w:beforeAutospacing="0" w:after="0" w:afterAutospacing="0"/>
              <w:jc w:val="both"/>
              <w:rPr>
                <w:rFonts w:asciiTheme="minorHAnsi" w:hAnsiTheme="minorHAnsi" w:cstheme="minorHAnsi"/>
                <w:color w:val="0D0D0D"/>
                <w:sz w:val="18"/>
                <w:szCs w:val="18"/>
              </w:rPr>
            </w:pPr>
          </w:p>
          <w:p w14:paraId="3A17B4F9" w14:textId="6AFDEB45" w:rsidR="006213F6" w:rsidRPr="006213F6" w:rsidRDefault="006213F6" w:rsidP="00C55551">
            <w:pPr>
              <w:pStyle w:val="NormalWeb"/>
              <w:spacing w:before="0" w:beforeAutospacing="0" w:after="0" w:afterAutospacing="0"/>
              <w:jc w:val="both"/>
              <w:rPr>
                <w:rFonts w:asciiTheme="minorHAnsi" w:hAnsiTheme="minorHAnsi" w:cstheme="minorHAnsi"/>
                <w:color w:val="0D0D0D"/>
                <w:sz w:val="18"/>
                <w:szCs w:val="18"/>
              </w:rPr>
            </w:pPr>
            <w:r w:rsidRPr="006213F6">
              <w:rPr>
                <w:rFonts w:asciiTheme="minorHAnsi" w:hAnsiTheme="minorHAnsi" w:cstheme="minorHAnsi"/>
                <w:color w:val="0D0D0D"/>
                <w:sz w:val="18"/>
                <w:szCs w:val="18"/>
              </w:rPr>
              <w:t xml:space="preserve">Fully funded residential offered to all Year 6 pupils </w:t>
            </w:r>
            <w:proofErr w:type="gramStart"/>
            <w:r w:rsidRPr="006213F6">
              <w:rPr>
                <w:rFonts w:asciiTheme="minorHAnsi" w:hAnsiTheme="minorHAnsi" w:cstheme="minorHAnsi"/>
                <w:color w:val="0D0D0D"/>
                <w:sz w:val="18"/>
                <w:szCs w:val="18"/>
              </w:rPr>
              <w:t>in order to</w:t>
            </w:r>
            <w:proofErr w:type="gramEnd"/>
            <w:r w:rsidRPr="006213F6">
              <w:rPr>
                <w:rFonts w:asciiTheme="minorHAnsi" w:hAnsiTheme="minorHAnsi" w:cstheme="minorHAnsi"/>
                <w:color w:val="0D0D0D"/>
                <w:sz w:val="18"/>
                <w:szCs w:val="18"/>
              </w:rPr>
              <w:t xml:space="preserve"> provide opportunities to visit contrasting location to Moss Side and experience of different outdoor activities.</w:t>
            </w:r>
          </w:p>
          <w:p w14:paraId="66E5D520" w14:textId="77777777" w:rsidR="006213F6" w:rsidRDefault="006213F6" w:rsidP="00C55551">
            <w:pPr>
              <w:pStyle w:val="NormalWeb"/>
              <w:spacing w:before="0" w:beforeAutospacing="0" w:after="0" w:afterAutospacing="0"/>
              <w:jc w:val="both"/>
              <w:rPr>
                <w:rFonts w:asciiTheme="minorHAnsi" w:hAnsiTheme="minorHAnsi" w:cstheme="minorHAnsi"/>
                <w:color w:val="0D0D0D"/>
                <w:sz w:val="18"/>
                <w:szCs w:val="18"/>
                <w:highlight w:val="yellow"/>
              </w:rPr>
            </w:pPr>
          </w:p>
          <w:p w14:paraId="6E5C6FA0" w14:textId="6B3189E1" w:rsidR="0082734A" w:rsidRPr="00045DFE" w:rsidRDefault="006213F6" w:rsidP="006213F6">
            <w:pPr>
              <w:pStyle w:val="NormalWeb"/>
              <w:spacing w:before="0" w:beforeAutospacing="0" w:after="0" w:afterAutospacing="0"/>
              <w:jc w:val="both"/>
              <w:rPr>
                <w:rFonts w:asciiTheme="minorHAnsi" w:hAnsiTheme="minorHAnsi" w:cstheme="minorHAnsi"/>
                <w:color w:val="0D0D0D"/>
                <w:sz w:val="18"/>
                <w:szCs w:val="18"/>
              </w:rPr>
            </w:pPr>
            <w:r>
              <w:rPr>
                <w:rFonts w:asciiTheme="minorHAnsi" w:hAnsiTheme="minorHAnsi" w:cstheme="minorHAnsi"/>
                <w:color w:val="0D0D0D"/>
                <w:sz w:val="18"/>
                <w:szCs w:val="18"/>
              </w:rPr>
              <w:t>Working with Drama and Dance specialist to support teaching of history curriculum and provide experience of performing.</w:t>
            </w:r>
          </w:p>
        </w:tc>
      </w:tr>
      <w:tr w:rsidR="00ED2E1B" w:rsidRPr="00045DFE" w14:paraId="04E7C0C6" w14:textId="6B335185" w:rsidTr="00045D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DDAE" w14:textId="4F63B5FB" w:rsidR="00ED2E1B" w:rsidRPr="00045DFE" w:rsidRDefault="00ED2E1B" w:rsidP="00C55551">
            <w:pPr>
              <w:pStyle w:val="TableRow"/>
              <w:jc w:val="both"/>
              <w:rPr>
                <w:rFonts w:asciiTheme="minorHAnsi" w:hAnsiTheme="minorHAnsi" w:cstheme="minorHAnsi"/>
                <w:sz w:val="18"/>
                <w:szCs w:val="18"/>
              </w:rPr>
            </w:pPr>
            <w:r w:rsidRPr="00045DFE">
              <w:rPr>
                <w:rFonts w:asciiTheme="minorHAnsi" w:hAnsiTheme="minorHAnsi" w:cstheme="minorHAnsi"/>
                <w:color w:val="000000"/>
                <w:sz w:val="18"/>
                <w:szCs w:val="18"/>
              </w:rPr>
              <w:t>To improve the physical and mental health and well-being of pupils eligible for PPF</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E4989" w14:textId="04667D82" w:rsidR="00ED2E1B" w:rsidRPr="00045DFE" w:rsidRDefault="00ED2E1B" w:rsidP="00C55551">
            <w:pPr>
              <w:pStyle w:val="TableRowCentered"/>
              <w:jc w:val="both"/>
              <w:rPr>
                <w:rFonts w:asciiTheme="minorHAnsi" w:hAnsiTheme="minorHAnsi" w:cstheme="minorHAnsi"/>
                <w:sz w:val="18"/>
                <w:szCs w:val="18"/>
              </w:rPr>
            </w:pPr>
            <w:r w:rsidRPr="00045DFE">
              <w:rPr>
                <w:rFonts w:asciiTheme="minorHAnsi" w:hAnsiTheme="minorHAnsi" w:cstheme="minorHAnsi"/>
                <w:color w:val="000000"/>
                <w:sz w:val="18"/>
                <w:szCs w:val="18"/>
              </w:rPr>
              <w:t xml:space="preserve">Pupils will be more ready to learn and </w:t>
            </w:r>
            <w:r w:rsidR="001B7B2D" w:rsidRPr="00045DFE">
              <w:rPr>
                <w:rFonts w:asciiTheme="minorHAnsi" w:hAnsiTheme="minorHAnsi" w:cstheme="minorHAnsi"/>
                <w:color w:val="000000"/>
                <w:sz w:val="18"/>
                <w:szCs w:val="18"/>
              </w:rPr>
              <w:t>e</w:t>
            </w:r>
            <w:r w:rsidRPr="00045DFE">
              <w:rPr>
                <w:rFonts w:asciiTheme="minorHAnsi" w:hAnsiTheme="minorHAnsi" w:cstheme="minorHAnsi"/>
                <w:color w:val="000000"/>
                <w:sz w:val="18"/>
                <w:szCs w:val="18"/>
              </w:rPr>
              <w:t>ngage with the curriculum and those eligible for PPF will achieve aspirational targets by the end of their key stage.</w:t>
            </w:r>
          </w:p>
        </w:tc>
        <w:tc>
          <w:tcPr>
            <w:tcW w:w="8044" w:type="dxa"/>
            <w:tcBorders>
              <w:top w:val="single" w:sz="4" w:space="0" w:color="000000"/>
              <w:left w:val="single" w:sz="4" w:space="0" w:color="000000"/>
              <w:bottom w:val="single" w:sz="4" w:space="0" w:color="000000"/>
              <w:right w:val="single" w:sz="4" w:space="0" w:color="000000"/>
            </w:tcBorders>
          </w:tcPr>
          <w:p w14:paraId="4E0E96B3" w14:textId="77777777" w:rsidR="00ED2E1B" w:rsidRPr="00045DFE" w:rsidRDefault="001B7B2D" w:rsidP="00C55551">
            <w:pPr>
              <w:pStyle w:val="TableRowCentered"/>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2022/2023</w:t>
            </w:r>
          </w:p>
          <w:p w14:paraId="62C98C28" w14:textId="77777777" w:rsidR="001B7B2D" w:rsidRPr="00045DFE" w:rsidRDefault="001B7B2D" w:rsidP="00C55551">
            <w:pPr>
              <w:pStyle w:val="TableRowCentered"/>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 xml:space="preserve">National Nurturing School Programme </w:t>
            </w:r>
          </w:p>
          <w:p w14:paraId="5707E95A" w14:textId="77777777" w:rsidR="001B7B2D" w:rsidRPr="00045DFE" w:rsidRDefault="001B7B2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 xml:space="preserve">School accredited as Nurturing School following assessment. </w:t>
            </w:r>
          </w:p>
          <w:p w14:paraId="1E21D1A8" w14:textId="399DAC5C" w:rsidR="0082734A" w:rsidRPr="00045DFE" w:rsidRDefault="001B7B2D" w:rsidP="00C55551">
            <w:pPr>
              <w:pStyle w:val="TableRowCentered"/>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Child-in-mind</w:t>
            </w:r>
            <w:r w:rsidR="0082734A">
              <w:rPr>
                <w:rFonts w:asciiTheme="minorHAnsi" w:hAnsiTheme="minorHAnsi" w:cstheme="minorHAnsi"/>
                <w:b/>
                <w:bCs/>
                <w:color w:val="000000"/>
                <w:sz w:val="18"/>
                <w:szCs w:val="18"/>
              </w:rPr>
              <w:t xml:space="preserve"> and Art Therapy</w:t>
            </w:r>
          </w:p>
          <w:p w14:paraId="72FA1C62" w14:textId="7A6397FE" w:rsidR="001B7B2D" w:rsidRDefault="001B7B2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Most vulnerable pupils provided with this intervention.</w:t>
            </w:r>
          </w:p>
          <w:p w14:paraId="60A4402D" w14:textId="146AE83D" w:rsidR="0082734A" w:rsidRPr="0082734A" w:rsidRDefault="0082734A" w:rsidP="00C55551">
            <w:pPr>
              <w:pStyle w:val="TableRowCentered"/>
              <w:jc w:val="both"/>
              <w:rPr>
                <w:rFonts w:asciiTheme="minorHAnsi" w:hAnsiTheme="minorHAnsi" w:cstheme="minorHAnsi"/>
                <w:b/>
                <w:bCs/>
                <w:color w:val="000000"/>
                <w:sz w:val="18"/>
                <w:szCs w:val="18"/>
              </w:rPr>
            </w:pPr>
            <w:r w:rsidRPr="0082734A">
              <w:rPr>
                <w:rFonts w:asciiTheme="minorHAnsi" w:hAnsiTheme="minorHAnsi" w:cstheme="minorHAnsi"/>
                <w:b/>
                <w:bCs/>
                <w:color w:val="000000"/>
                <w:sz w:val="18"/>
                <w:szCs w:val="18"/>
              </w:rPr>
              <w:t>Boxall Profiles</w:t>
            </w:r>
          </w:p>
          <w:p w14:paraId="115B0F8F" w14:textId="10476988" w:rsidR="001B7B2D" w:rsidRPr="00045DFE" w:rsidRDefault="001B7B2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b/>
                <w:bCs/>
                <w:color w:val="000000"/>
                <w:sz w:val="18"/>
                <w:szCs w:val="18"/>
              </w:rPr>
              <w:t>Staff CPD</w:t>
            </w:r>
            <w:r w:rsidRPr="00045DFE">
              <w:rPr>
                <w:rFonts w:asciiTheme="minorHAnsi" w:hAnsiTheme="minorHAnsi" w:cstheme="minorHAnsi"/>
                <w:color w:val="000000"/>
                <w:sz w:val="18"/>
                <w:szCs w:val="18"/>
              </w:rPr>
              <w:t xml:space="preserve"> that supports the wellbeing and mental health od pupils:</w:t>
            </w:r>
          </w:p>
          <w:p w14:paraId="2C3242F1" w14:textId="77777777" w:rsidR="001B7B2D" w:rsidRPr="00045DFE" w:rsidRDefault="001B7B2D" w:rsidP="00C55551">
            <w:pPr>
              <w:pStyle w:val="TableRowCentered"/>
              <w:numPr>
                <w:ilvl w:val="0"/>
                <w:numId w:val="17"/>
              </w:numPr>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ACEs</w:t>
            </w:r>
          </w:p>
          <w:p w14:paraId="2ACB5A06" w14:textId="2D945EE4" w:rsidR="001B7B2D" w:rsidRPr="00045DFE" w:rsidRDefault="0082734A" w:rsidP="00C55551">
            <w:pPr>
              <w:pStyle w:val="TableRowCentered"/>
              <w:numPr>
                <w:ilvl w:val="0"/>
                <w:numId w:val="17"/>
              </w:numPr>
              <w:jc w:val="both"/>
              <w:rPr>
                <w:rFonts w:asciiTheme="minorHAnsi" w:hAnsiTheme="minorHAnsi" w:cstheme="minorHAnsi"/>
                <w:color w:val="000000"/>
                <w:sz w:val="18"/>
                <w:szCs w:val="18"/>
              </w:rPr>
            </w:pPr>
            <w:r>
              <w:rPr>
                <w:rFonts w:asciiTheme="minorHAnsi" w:hAnsiTheme="minorHAnsi" w:cstheme="minorHAnsi"/>
                <w:color w:val="000000"/>
                <w:sz w:val="18"/>
                <w:szCs w:val="18"/>
              </w:rPr>
              <w:t>Mental Health First Aiders</w:t>
            </w:r>
          </w:p>
        </w:tc>
      </w:tr>
      <w:tr w:rsidR="00ED2E1B" w:rsidRPr="00045DFE" w14:paraId="323B3AD3" w14:textId="564951A6" w:rsidTr="00045DF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746D" w14:textId="7786C962" w:rsidR="00ED2E1B" w:rsidRPr="00045DFE" w:rsidRDefault="00ED2E1B" w:rsidP="00C55551">
            <w:pPr>
              <w:pStyle w:val="TableRow"/>
              <w:jc w:val="both"/>
              <w:rPr>
                <w:rFonts w:asciiTheme="minorHAnsi" w:hAnsiTheme="minorHAnsi" w:cstheme="minorHAnsi"/>
                <w:sz w:val="18"/>
                <w:szCs w:val="18"/>
              </w:rPr>
            </w:pPr>
            <w:r w:rsidRPr="00045DFE">
              <w:rPr>
                <w:rFonts w:asciiTheme="minorHAnsi" w:hAnsiTheme="minorHAnsi" w:cstheme="minorHAnsi"/>
                <w:color w:val="000000"/>
                <w:sz w:val="18"/>
                <w:szCs w:val="18"/>
              </w:rPr>
              <w:t>To enable parents of children eligible for PPF, to be able to support their children’s learning.</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7C59" w14:textId="08E8A61F" w:rsidR="00ED2E1B" w:rsidRPr="00045DFE" w:rsidRDefault="00ED2E1B" w:rsidP="00C55551">
            <w:pPr>
              <w:pStyle w:val="TableRowCentered"/>
              <w:jc w:val="both"/>
              <w:rPr>
                <w:rFonts w:asciiTheme="minorHAnsi" w:hAnsiTheme="minorHAnsi" w:cstheme="minorHAnsi"/>
                <w:sz w:val="18"/>
                <w:szCs w:val="18"/>
              </w:rPr>
            </w:pPr>
            <w:r w:rsidRPr="00045DFE">
              <w:rPr>
                <w:rFonts w:asciiTheme="minorHAnsi" w:hAnsiTheme="minorHAnsi" w:cstheme="minorHAnsi"/>
                <w:color w:val="000000"/>
                <w:sz w:val="18"/>
                <w:szCs w:val="18"/>
              </w:rPr>
              <w:t>Better parental engagement and accelerated progress and attainment in each year group.</w:t>
            </w:r>
          </w:p>
        </w:tc>
        <w:tc>
          <w:tcPr>
            <w:tcW w:w="8044" w:type="dxa"/>
            <w:tcBorders>
              <w:top w:val="single" w:sz="4" w:space="0" w:color="000000"/>
              <w:left w:val="single" w:sz="4" w:space="0" w:color="000000"/>
              <w:bottom w:val="single" w:sz="4" w:space="0" w:color="000000"/>
              <w:right w:val="single" w:sz="4" w:space="0" w:color="000000"/>
            </w:tcBorders>
          </w:tcPr>
          <w:p w14:paraId="466E8982" w14:textId="77777777" w:rsidR="00ED2E1B" w:rsidRPr="00045DFE" w:rsidRDefault="001B7B2D" w:rsidP="00C55551">
            <w:pPr>
              <w:pStyle w:val="TableRowCentered"/>
              <w:jc w:val="both"/>
              <w:rPr>
                <w:rFonts w:asciiTheme="minorHAnsi" w:hAnsiTheme="minorHAnsi" w:cstheme="minorHAnsi"/>
                <w:b/>
                <w:bCs/>
                <w:color w:val="000000"/>
                <w:sz w:val="18"/>
                <w:szCs w:val="18"/>
              </w:rPr>
            </w:pPr>
            <w:r w:rsidRPr="00045DFE">
              <w:rPr>
                <w:rFonts w:asciiTheme="minorHAnsi" w:hAnsiTheme="minorHAnsi" w:cstheme="minorHAnsi"/>
                <w:b/>
                <w:bCs/>
                <w:color w:val="000000"/>
                <w:sz w:val="18"/>
                <w:szCs w:val="18"/>
              </w:rPr>
              <w:t>2022/23</w:t>
            </w:r>
          </w:p>
          <w:p w14:paraId="55CE335B" w14:textId="506A9B17" w:rsidR="001B7B2D" w:rsidRPr="00045DFE" w:rsidRDefault="001B7B2D" w:rsidP="00C55551">
            <w:pPr>
              <w:pStyle w:val="TableRowCentered"/>
              <w:jc w:val="both"/>
              <w:rPr>
                <w:rFonts w:asciiTheme="minorHAnsi" w:hAnsiTheme="minorHAnsi" w:cstheme="minorHAnsi"/>
                <w:color w:val="000000"/>
                <w:sz w:val="18"/>
                <w:szCs w:val="18"/>
              </w:rPr>
            </w:pPr>
            <w:r w:rsidRPr="00045DFE">
              <w:rPr>
                <w:rFonts w:asciiTheme="minorHAnsi" w:hAnsiTheme="minorHAnsi" w:cstheme="minorHAnsi"/>
                <w:color w:val="000000"/>
                <w:sz w:val="18"/>
                <w:szCs w:val="18"/>
              </w:rPr>
              <w:t>Weekly parent coffee mornings with programme of parental support sessions both led by school staff (</w:t>
            </w:r>
            <w:proofErr w:type="gramStart"/>
            <w:r w:rsidRPr="00045DFE">
              <w:rPr>
                <w:rFonts w:asciiTheme="minorHAnsi" w:hAnsiTheme="minorHAnsi" w:cstheme="minorHAnsi"/>
                <w:color w:val="000000"/>
                <w:sz w:val="18"/>
                <w:szCs w:val="18"/>
              </w:rPr>
              <w:t>e.g.</w:t>
            </w:r>
            <w:proofErr w:type="gramEnd"/>
            <w:r w:rsidRPr="00045DFE">
              <w:rPr>
                <w:rFonts w:asciiTheme="minorHAnsi" w:hAnsiTheme="minorHAnsi" w:cstheme="minorHAnsi"/>
                <w:color w:val="000000"/>
                <w:sz w:val="18"/>
                <w:szCs w:val="18"/>
              </w:rPr>
              <w:t xml:space="preserve"> phonics, counting) and external agencies (</w:t>
            </w:r>
            <w:proofErr w:type="spellStart"/>
            <w:r w:rsidRPr="00045DFE">
              <w:rPr>
                <w:rFonts w:asciiTheme="minorHAnsi" w:hAnsiTheme="minorHAnsi" w:cstheme="minorHAnsi"/>
                <w:color w:val="000000"/>
                <w:sz w:val="18"/>
                <w:szCs w:val="18"/>
              </w:rPr>
              <w:t>e.g</w:t>
            </w:r>
            <w:proofErr w:type="spellEnd"/>
            <w:r w:rsidR="0082734A">
              <w:rPr>
                <w:rFonts w:asciiTheme="minorHAnsi" w:hAnsiTheme="minorHAnsi" w:cstheme="minorHAnsi"/>
                <w:color w:val="000000"/>
                <w:sz w:val="18"/>
                <w:szCs w:val="18"/>
              </w:rPr>
              <w:t xml:space="preserve"> E-safety at home</w:t>
            </w:r>
            <w:r w:rsidRPr="00045DFE">
              <w:rPr>
                <w:rFonts w:asciiTheme="minorHAnsi" w:hAnsiTheme="minorHAnsi" w:cstheme="minorHAnsi"/>
                <w:color w:val="000000"/>
                <w:sz w:val="18"/>
                <w:szCs w:val="18"/>
              </w:rPr>
              <w:t>)</w:t>
            </w:r>
          </w:p>
        </w:tc>
      </w:tr>
    </w:tbl>
    <w:p w14:paraId="5367118D" w14:textId="77777777" w:rsidR="006D442D" w:rsidRPr="00045DFE" w:rsidRDefault="006D442D" w:rsidP="00C55551">
      <w:pPr>
        <w:jc w:val="both"/>
        <w:rPr>
          <w:rFonts w:asciiTheme="minorHAnsi" w:hAnsiTheme="minorHAnsi" w:cstheme="minorHAnsi"/>
        </w:rPr>
      </w:pPr>
    </w:p>
    <w:p w14:paraId="2A7D5512" w14:textId="7B489199" w:rsidR="00E66558" w:rsidRPr="006D442D" w:rsidRDefault="009D71E8" w:rsidP="00C55551">
      <w:pPr>
        <w:pStyle w:val="Heading4"/>
        <w:jc w:val="both"/>
        <w:rPr>
          <w:sz w:val="26"/>
          <w:szCs w:val="30"/>
        </w:rPr>
      </w:pPr>
      <w:r w:rsidRPr="006D442D">
        <w:rPr>
          <w:sz w:val="26"/>
          <w:szCs w:val="30"/>
        </w:rPr>
        <w:lastRenderedPageBreak/>
        <w:t>Activity in this academic year</w:t>
      </w:r>
    </w:p>
    <w:p w14:paraId="2A7D5513" w14:textId="603E7BD1" w:rsidR="00E66558" w:rsidRPr="00045DFE" w:rsidRDefault="009D71E8" w:rsidP="00C55551">
      <w:pPr>
        <w:spacing w:after="480"/>
        <w:jc w:val="both"/>
        <w:rPr>
          <w:rFonts w:asciiTheme="minorHAnsi" w:hAnsiTheme="minorHAnsi" w:cstheme="minorHAnsi"/>
        </w:rPr>
      </w:pPr>
      <w:r w:rsidRPr="00045DFE">
        <w:rPr>
          <w:rFonts w:asciiTheme="minorHAnsi" w:hAnsiTheme="minorHAnsi" w:cstheme="minorHAnsi"/>
        </w:rPr>
        <w:t>This details how we intend to spend our pupil premium (and recovery premium</w:t>
      </w:r>
      <w:r w:rsidR="00A112B5" w:rsidRPr="00045DFE">
        <w:rPr>
          <w:rFonts w:asciiTheme="minorHAnsi" w:hAnsiTheme="minorHAnsi" w:cstheme="minorHAnsi"/>
        </w:rPr>
        <w:t>)</w:t>
      </w:r>
      <w:r w:rsidRPr="00045DFE">
        <w:rPr>
          <w:rFonts w:asciiTheme="minorHAnsi" w:hAnsiTheme="minorHAnsi" w:cstheme="minorHAnsi"/>
        </w:rPr>
        <w:t xml:space="preserve"> funding </w:t>
      </w:r>
      <w:r w:rsidRPr="00045DFE">
        <w:rPr>
          <w:rFonts w:asciiTheme="minorHAnsi" w:hAnsiTheme="minorHAnsi" w:cstheme="minorHAnsi"/>
          <w:b/>
          <w:bCs/>
        </w:rPr>
        <w:t>this academic year</w:t>
      </w:r>
      <w:r w:rsidRPr="00045DFE">
        <w:rPr>
          <w:rFonts w:asciiTheme="minorHAnsi" w:hAnsiTheme="minorHAnsi" w:cstheme="minorHAnsi"/>
        </w:rPr>
        <w:t xml:space="preserve"> to address the challenges listed above.</w:t>
      </w:r>
    </w:p>
    <w:p w14:paraId="2A7D5514" w14:textId="77777777" w:rsidR="00E66558" w:rsidRPr="006D442D" w:rsidRDefault="009D71E8" w:rsidP="00C55551">
      <w:pPr>
        <w:pStyle w:val="Heading4"/>
        <w:jc w:val="both"/>
      </w:pPr>
      <w:r w:rsidRPr="006D442D">
        <w:t>Teaching (for example, CPD, recruitment and retention)</w:t>
      </w:r>
    </w:p>
    <w:p w14:paraId="2A7D5515" w14:textId="105CA8D6" w:rsidR="00E66558" w:rsidRPr="00045DFE" w:rsidRDefault="009D71E8" w:rsidP="00C55551">
      <w:pPr>
        <w:jc w:val="both"/>
        <w:rPr>
          <w:rFonts w:asciiTheme="minorHAnsi" w:hAnsiTheme="minorHAnsi" w:cstheme="minorHAnsi"/>
        </w:rPr>
      </w:pPr>
      <w:r w:rsidRPr="00045DFE">
        <w:rPr>
          <w:rFonts w:asciiTheme="minorHAnsi" w:hAnsiTheme="minorHAnsi" w:cstheme="minorHAnsi"/>
        </w:rPr>
        <w:t xml:space="preserve">Budgeted cost: £ </w:t>
      </w:r>
      <w:r w:rsidR="00ED2E1B" w:rsidRPr="00045DFE">
        <w:rPr>
          <w:rFonts w:asciiTheme="minorHAnsi" w:hAnsiTheme="minorHAnsi" w:cstheme="minorHAnsi"/>
        </w:rPr>
        <w:t>130,032</w:t>
      </w:r>
    </w:p>
    <w:tbl>
      <w:tblPr>
        <w:tblW w:w="5000" w:type="pct"/>
        <w:tblCellMar>
          <w:left w:w="10" w:type="dxa"/>
          <w:right w:w="10" w:type="dxa"/>
        </w:tblCellMar>
        <w:tblLook w:val="04A0" w:firstRow="1" w:lastRow="0" w:firstColumn="1" w:lastColumn="0" w:noHBand="0" w:noVBand="1"/>
      </w:tblPr>
      <w:tblGrid>
        <w:gridCol w:w="2396"/>
        <w:gridCol w:w="10973"/>
        <w:gridCol w:w="1191"/>
      </w:tblGrid>
      <w:tr w:rsidR="00E66558" w:rsidRPr="006D442D" w14:paraId="2A7D5519"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Activity</w:t>
            </w:r>
          </w:p>
        </w:tc>
        <w:tc>
          <w:tcPr>
            <w:tcW w:w="1105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Evidence that supports this approach</w:t>
            </w:r>
          </w:p>
        </w:tc>
        <w:tc>
          <w:tcPr>
            <w:tcW w:w="109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Challenge number(s) addressed</w:t>
            </w:r>
          </w:p>
        </w:tc>
      </w:tr>
      <w:tr w:rsidR="00ED2E1B" w:rsidRPr="006D442D" w14:paraId="2A7D551D"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A1CCC86" w:rsidR="00ED2E1B" w:rsidRPr="006D442D" w:rsidRDefault="00ED2E1B" w:rsidP="00C55551">
            <w:pPr>
              <w:pStyle w:val="TableRow"/>
              <w:jc w:val="both"/>
              <w:rPr>
                <w:rFonts w:asciiTheme="minorHAnsi" w:hAnsiTheme="minorHAnsi" w:cstheme="minorHAnsi"/>
                <w:sz w:val="20"/>
                <w:szCs w:val="20"/>
              </w:rPr>
            </w:pPr>
            <w:r w:rsidRPr="006D442D">
              <w:rPr>
                <w:rFonts w:asciiTheme="minorHAnsi" w:hAnsiTheme="minorHAnsi" w:cstheme="minorHAnsi"/>
                <w:color w:val="000000"/>
                <w:sz w:val="20"/>
                <w:szCs w:val="20"/>
              </w:rPr>
              <w:t>Accelerate pupil attainment from entry to the end of EY.</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3CB9"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Physical Development approaches provide +2 months’ progress.</w:t>
            </w:r>
          </w:p>
          <w:p w14:paraId="38294B6A"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Pupils enter school with well below average baselines in physical development. All EY staff will be supported by our PE SLE and a sports coach throughout the year on the fundamentals of movement. The aim is to improve gross motor control and improve writing. </w:t>
            </w:r>
          </w:p>
          <w:p w14:paraId="233F02EB"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EEF toolkit - Early Years’ Approaches provide +5 months’ progress. </w:t>
            </w:r>
            <w:proofErr w:type="spellStart"/>
            <w:r w:rsidRPr="006D442D">
              <w:rPr>
                <w:rFonts w:asciiTheme="minorHAnsi" w:hAnsiTheme="minorHAnsi" w:cstheme="minorHAnsi"/>
                <w:color w:val="000000"/>
                <w:sz w:val="20"/>
                <w:szCs w:val="20"/>
              </w:rPr>
              <w:t>WellComm</w:t>
            </w:r>
            <w:proofErr w:type="spellEnd"/>
            <w:r w:rsidRPr="006D442D">
              <w:rPr>
                <w:rFonts w:asciiTheme="minorHAnsi" w:hAnsiTheme="minorHAnsi" w:cstheme="minorHAnsi"/>
                <w:color w:val="000000"/>
                <w:sz w:val="20"/>
                <w:szCs w:val="20"/>
              </w:rPr>
              <w:t xml:space="preserve"> and Neli screening and interventions </w:t>
            </w:r>
          </w:p>
          <w:p w14:paraId="435FA9F1" w14:textId="77777777" w:rsidR="00ED2E1B" w:rsidRPr="006D442D" w:rsidRDefault="00ED2E1B" w:rsidP="00C55551">
            <w:pPr>
              <w:pStyle w:val="NormalWeb"/>
              <w:spacing w:before="0" w:beforeAutospacing="0" w:after="0" w:afterAutospacing="0"/>
              <w:ind w:left="57" w:right="57"/>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All children will be screened for their understanding, speaking and listening and attention skills ensuring that need is identified </w:t>
            </w:r>
            <w:proofErr w:type="gramStart"/>
            <w:r w:rsidRPr="006D442D">
              <w:rPr>
                <w:rFonts w:asciiTheme="minorHAnsi" w:hAnsiTheme="minorHAnsi" w:cstheme="minorHAnsi"/>
                <w:color w:val="000000"/>
                <w:sz w:val="20"/>
                <w:szCs w:val="20"/>
              </w:rPr>
              <w:t>early</w:t>
            </w:r>
            <w:proofErr w:type="gramEnd"/>
            <w:r w:rsidRPr="006D442D">
              <w:rPr>
                <w:rFonts w:asciiTheme="minorHAnsi" w:hAnsiTheme="minorHAnsi" w:cstheme="minorHAnsi"/>
                <w:color w:val="000000"/>
                <w:sz w:val="20"/>
                <w:szCs w:val="20"/>
              </w:rPr>
              <w:t xml:space="preserve"> and support can be put in place to help children to catch up and keep up.</w:t>
            </w:r>
          </w:p>
          <w:p w14:paraId="2A7D551B" w14:textId="480761B6"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Metacognition training to support learning strategies </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E3C50D1"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1</w:t>
            </w:r>
          </w:p>
        </w:tc>
      </w:tr>
      <w:tr w:rsidR="00ED2E1B" w:rsidRPr="006D442D" w14:paraId="2A7D5521"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AF549A0"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sz w:val="20"/>
                <w:szCs w:val="20"/>
              </w:rPr>
              <w:t xml:space="preserve">Training to embed </w:t>
            </w:r>
            <w:hyperlink r:id="rId8" w:history="1">
              <w:r w:rsidRPr="006D442D">
                <w:rPr>
                  <w:rStyle w:val="Hyperlink"/>
                  <w:rFonts w:asciiTheme="minorHAnsi" w:hAnsiTheme="minorHAnsi" w:cstheme="minorHAnsi"/>
                  <w:color w:val="0D0D0D"/>
                  <w:sz w:val="20"/>
                  <w:szCs w:val="20"/>
                </w:rPr>
                <w:t>DfE validated Systematic Synthetic Phonics programme</w:t>
              </w:r>
            </w:hyperlink>
            <w:r w:rsidRPr="006D442D">
              <w:rPr>
                <w:rFonts w:asciiTheme="minorHAnsi" w:hAnsiTheme="minorHAnsi" w:cstheme="minorHAnsi"/>
                <w:sz w:val="20"/>
                <w:szCs w:val="20"/>
              </w:rPr>
              <w:t xml:space="preserve"> to secure stronger phonics teaching for all pupils.</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667F3"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Phonics approaches have a strong evidence base that indicates a positive impact on the accuracy of word reading (though not necessarily comprehension), particularly for disadvantaged pupils:</w:t>
            </w:r>
          </w:p>
          <w:p w14:paraId="2A7D551F" w14:textId="599EB389" w:rsidR="00ED2E1B" w:rsidRPr="006D442D" w:rsidRDefault="002522D6" w:rsidP="00C55551">
            <w:pPr>
              <w:pStyle w:val="TableRowCentered"/>
              <w:ind w:left="0"/>
              <w:jc w:val="both"/>
              <w:rPr>
                <w:rFonts w:asciiTheme="minorHAnsi" w:hAnsiTheme="minorHAnsi" w:cstheme="minorHAnsi"/>
                <w:sz w:val="20"/>
              </w:rPr>
            </w:pPr>
            <w:hyperlink r:id="rId9" w:history="1">
              <w:r w:rsidR="00ED2E1B" w:rsidRPr="006D442D">
                <w:rPr>
                  <w:rStyle w:val="Hyperlink"/>
                  <w:rFonts w:asciiTheme="minorHAnsi" w:hAnsiTheme="minorHAnsi" w:cstheme="minorHAnsi"/>
                  <w:color w:val="0070C0"/>
                  <w:sz w:val="20"/>
                </w:rPr>
                <w:t>Phonics | Toolkit Strand | Education Endowment Foundation | EEF</w:t>
              </w:r>
            </w:hyperlink>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85A7BF1"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2/6</w:t>
            </w:r>
          </w:p>
        </w:tc>
      </w:tr>
      <w:tr w:rsidR="00ED2E1B" w:rsidRPr="006D442D" w14:paraId="695714D4"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9ABC" w14:textId="025198FB"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color w:val="000000"/>
                <w:sz w:val="20"/>
                <w:szCs w:val="20"/>
              </w:rPr>
              <w:t>Accelerate progress from entry to the end of each year in Reading, Writing and Maths.</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69327"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Mastery learning provides +5 month’s progress. </w:t>
            </w:r>
          </w:p>
          <w:p w14:paraId="6D27FAF6"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Staff meetings set aside for co-ordinators to share best practice and how to integrate this into quality first classroom teaching.</w:t>
            </w:r>
          </w:p>
          <w:p w14:paraId="31D39E43"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Oral Language Intervention provides +5 month’s progress. </w:t>
            </w:r>
          </w:p>
          <w:p w14:paraId="1E6B4396"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Staff will have INSET in how to model, promote and expand pupils’ vocabulary in ALL subjects. </w:t>
            </w:r>
          </w:p>
          <w:p w14:paraId="140CA3C4"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Feedback provides +8 month’s progress. </w:t>
            </w:r>
          </w:p>
          <w:p w14:paraId="43F35A9D"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Staff will use </w:t>
            </w:r>
            <w:proofErr w:type="spellStart"/>
            <w:r w:rsidRPr="006D442D">
              <w:rPr>
                <w:rFonts w:asciiTheme="minorHAnsi" w:hAnsiTheme="minorHAnsi" w:cstheme="minorHAnsi"/>
                <w:color w:val="000000"/>
                <w:sz w:val="20"/>
                <w:szCs w:val="20"/>
              </w:rPr>
              <w:t>PiXL</w:t>
            </w:r>
            <w:proofErr w:type="spellEnd"/>
            <w:r w:rsidRPr="006D442D">
              <w:rPr>
                <w:rFonts w:asciiTheme="minorHAnsi" w:hAnsiTheme="minorHAnsi" w:cstheme="minorHAnsi"/>
                <w:color w:val="000000"/>
                <w:sz w:val="20"/>
                <w:szCs w:val="20"/>
              </w:rPr>
              <w:t xml:space="preserve"> Question Level Analysis to identify gaps in learning and use these to support Quality First Teaching to better meet the needs of children.</w:t>
            </w:r>
          </w:p>
          <w:p w14:paraId="69E80CA7"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Social and Emotional Learning provides +4 month’s progress. </w:t>
            </w:r>
          </w:p>
          <w:p w14:paraId="063A57C9"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There is extensive evidence associating childhood social and emotional skills with improved outcomes at school and in later life (e.g., improved academic performance, attitudes, behaviour, and relationships with peers)</w:t>
            </w:r>
          </w:p>
          <w:p w14:paraId="074669D4" w14:textId="77777777" w:rsidR="00ED2E1B" w:rsidRPr="006D442D" w:rsidRDefault="00ED2E1B" w:rsidP="00C55551">
            <w:pPr>
              <w:pStyle w:val="NormalWeb"/>
              <w:spacing w:before="0" w:beforeAutospacing="0" w:after="0" w:afterAutospacing="0"/>
              <w:ind w:right="57"/>
              <w:jc w:val="both"/>
              <w:rPr>
                <w:rFonts w:asciiTheme="minorHAnsi" w:hAnsiTheme="minorHAnsi" w:cstheme="minorHAnsi"/>
                <w:sz w:val="20"/>
                <w:szCs w:val="20"/>
              </w:rPr>
            </w:pPr>
            <w:r w:rsidRPr="006D442D">
              <w:rPr>
                <w:rFonts w:asciiTheme="minorHAnsi" w:hAnsiTheme="minorHAnsi" w:cstheme="minorHAnsi"/>
                <w:color w:val="000000"/>
                <w:sz w:val="20"/>
                <w:szCs w:val="20"/>
              </w:rPr>
              <w:lastRenderedPageBreak/>
              <w:t>EEF toolkit – self regulation and metacognition provides 7+ month’s progress.</w:t>
            </w:r>
          </w:p>
          <w:p w14:paraId="29C00CF8" w14:textId="33569926"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color w:val="000000"/>
                <w:sz w:val="20"/>
              </w:rPr>
              <w:t xml:space="preserve">Staff will be trained </w:t>
            </w:r>
            <w:proofErr w:type="gramStart"/>
            <w:r w:rsidRPr="006D442D">
              <w:rPr>
                <w:rFonts w:asciiTheme="minorHAnsi" w:hAnsiTheme="minorHAnsi" w:cstheme="minorHAnsi"/>
                <w:color w:val="000000"/>
                <w:sz w:val="20"/>
              </w:rPr>
              <w:t>in</w:t>
            </w:r>
            <w:proofErr w:type="gramEnd"/>
            <w:r w:rsidRPr="006D442D">
              <w:rPr>
                <w:rFonts w:asciiTheme="minorHAnsi" w:hAnsiTheme="minorHAnsi" w:cstheme="minorHAnsi"/>
                <w:color w:val="000000"/>
                <w:sz w:val="20"/>
              </w:rPr>
              <w:t xml:space="preserve"> and children will be taught how to instil metacognitive and self-regulatory approaches to teaching and learning this will </w:t>
            </w:r>
            <w:r w:rsidRPr="006D442D">
              <w:rPr>
                <w:rFonts w:asciiTheme="minorHAnsi" w:hAnsiTheme="minorHAnsi" w:cstheme="minorHAnsi"/>
                <w:color w:val="263238"/>
                <w:sz w:val="20"/>
                <w:shd w:val="clear" w:color="auto" w:fill="FFFFFF"/>
              </w:rPr>
              <w:t>encourage children to practise and use these skills more frequently in the future. With explicit teaching and feedback, children are more likely to use these strategies independently and habitually, enabling them to manage their own learning and overcome challenges themselves in the future.</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E4482" w14:textId="1C3E03F3"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lastRenderedPageBreak/>
              <w:t>2/4/6</w:t>
            </w:r>
          </w:p>
        </w:tc>
      </w:tr>
      <w:tr w:rsidR="00ED2E1B" w:rsidRPr="006D442D" w14:paraId="2400179A"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3D26"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Accelerate language acquisition and its comprehension for those pupils where EAL is a barrier to learning.</w:t>
            </w:r>
          </w:p>
          <w:p w14:paraId="784CA182" w14:textId="77777777" w:rsidR="00ED2E1B" w:rsidRPr="006D442D" w:rsidRDefault="00ED2E1B" w:rsidP="00C55551">
            <w:pPr>
              <w:pStyle w:val="TableRow"/>
              <w:jc w:val="both"/>
              <w:rPr>
                <w:rFonts w:asciiTheme="minorHAnsi" w:hAnsiTheme="minorHAnsi" w:cstheme="minorHAnsi"/>
                <w:i/>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934C"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Reading comprehension strategies provide +6 months’ progress and Phonics teaching provides +4 months’ progress.</w:t>
            </w:r>
          </w:p>
          <w:p w14:paraId="21B7C92A"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All new staff including support staff will receive training in class and through INSET from our AHT Reading Recovery Teacher on how to support all pupils in improving all aspects of their reading.</w:t>
            </w:r>
          </w:p>
          <w:p w14:paraId="22AD2228"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The development of Language is supported by our trained bi-lingual team of 3 </w:t>
            </w:r>
            <w:proofErr w:type="gramStart"/>
            <w:r w:rsidRPr="006D442D">
              <w:rPr>
                <w:rFonts w:asciiTheme="minorHAnsi" w:hAnsiTheme="minorHAnsi" w:cstheme="minorHAnsi"/>
                <w:color w:val="000000"/>
                <w:sz w:val="20"/>
                <w:szCs w:val="20"/>
              </w:rPr>
              <w:t>TAs</w:t>
            </w:r>
            <w:proofErr w:type="gramEnd"/>
          </w:p>
          <w:p w14:paraId="245E3718"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Oral Language Intervention provides +5 month’s progress. </w:t>
            </w:r>
          </w:p>
          <w:p w14:paraId="4D746098"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Staff have had INSET to use ELKLAN strategies in class and will continue to develop its use in supporting children’s oracy and verbal literacy.</w:t>
            </w:r>
          </w:p>
          <w:p w14:paraId="2EDCDE0E" w14:textId="3F152870"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Phonological Awareness Project will be used to improve children’s phonological awareness with a specific focus on blending and segmenting and phase 1 phonics.</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F933A" w14:textId="1555E451"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3/6</w:t>
            </w:r>
          </w:p>
        </w:tc>
      </w:tr>
      <w:tr w:rsidR="00ED2E1B" w:rsidRPr="006D442D" w14:paraId="0AE2B0D8"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BE9C"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To enrich pupil experience through a range of different activities.</w:t>
            </w:r>
          </w:p>
          <w:p w14:paraId="0E44B787" w14:textId="77777777" w:rsidR="00ED2E1B" w:rsidRPr="006D442D" w:rsidRDefault="00ED2E1B" w:rsidP="00C55551">
            <w:pPr>
              <w:pStyle w:val="TableRow"/>
              <w:jc w:val="both"/>
              <w:rPr>
                <w:rFonts w:asciiTheme="minorHAnsi" w:hAnsiTheme="minorHAnsi" w:cstheme="minorHAnsi"/>
                <w:i/>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2F93"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Arts participation provides +2 months progress. </w:t>
            </w:r>
          </w:p>
          <w:p w14:paraId="077B107E"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Every year group participates in a project which develops pupils' writing through drama and artwork. Pupils talk about how much they enjoy this, and the writing produced is always of an incredibly high quality.</w:t>
            </w:r>
          </w:p>
          <w:p w14:paraId="7D417BA6" w14:textId="77777777" w:rsidR="00ED2E1B" w:rsidRPr="006D442D" w:rsidRDefault="00ED2E1B" w:rsidP="00C55551">
            <w:pPr>
              <w:pStyle w:val="TableRowCentered"/>
              <w:jc w:val="both"/>
              <w:rPr>
                <w:rFonts w:asciiTheme="minorHAnsi" w:hAnsiTheme="minorHAnsi" w:cstheme="minorHAnsi"/>
                <w:sz w:val="2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85B1" w14:textId="17346F71"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4/6</w:t>
            </w:r>
          </w:p>
        </w:tc>
      </w:tr>
      <w:tr w:rsidR="00ED2E1B" w:rsidRPr="006D442D" w14:paraId="5CF41DAA"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0855" w14:textId="77777777" w:rsidR="00ED2E1B" w:rsidRPr="006D442D" w:rsidRDefault="00ED2E1B" w:rsidP="00C55551">
            <w:pPr>
              <w:pStyle w:val="NormalWeb"/>
              <w:spacing w:before="0" w:beforeAutospacing="0" w:after="0" w:afterAutospacing="0"/>
              <w:ind w:left="20" w:right="60"/>
              <w:jc w:val="both"/>
              <w:rPr>
                <w:rFonts w:asciiTheme="minorHAnsi" w:hAnsiTheme="minorHAnsi" w:cstheme="minorHAnsi"/>
                <w:sz w:val="20"/>
                <w:szCs w:val="20"/>
              </w:rPr>
            </w:pPr>
            <w:r w:rsidRPr="006D442D">
              <w:rPr>
                <w:rFonts w:asciiTheme="minorHAnsi" w:hAnsiTheme="minorHAnsi" w:cstheme="minorHAnsi"/>
                <w:color w:val="0D0D0D"/>
                <w:sz w:val="20"/>
                <w:szCs w:val="20"/>
              </w:rPr>
              <w:t>Enhancement of our maths teaching and curriculum planning in line with DfE and EEF guidance.</w:t>
            </w:r>
          </w:p>
          <w:p w14:paraId="34A90B9D" w14:textId="77777777" w:rsidR="00ED2E1B" w:rsidRPr="006D442D" w:rsidRDefault="00ED2E1B" w:rsidP="00C55551">
            <w:pPr>
              <w:pStyle w:val="TableRow"/>
              <w:jc w:val="both"/>
              <w:rPr>
                <w:rFonts w:asciiTheme="minorHAnsi" w:hAnsiTheme="minorHAnsi" w:cstheme="minorHAnsi"/>
                <w:i/>
                <w:sz w:val="20"/>
                <w:szCs w:val="20"/>
              </w:rPr>
            </w:pP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08D42" w14:textId="77777777" w:rsidR="00ED2E1B" w:rsidRPr="006D442D" w:rsidRDefault="00ED2E1B" w:rsidP="00C55551">
            <w:pPr>
              <w:pStyle w:val="NormalWeb"/>
              <w:spacing w:before="0" w:beforeAutospacing="0" w:after="0" w:afterAutospacing="0"/>
              <w:ind w:left="60" w:right="60"/>
              <w:jc w:val="both"/>
              <w:rPr>
                <w:rFonts w:asciiTheme="minorHAnsi" w:hAnsiTheme="minorHAnsi" w:cstheme="minorHAnsi"/>
                <w:sz w:val="20"/>
                <w:szCs w:val="20"/>
              </w:rPr>
            </w:pPr>
            <w:r w:rsidRPr="006D442D">
              <w:rPr>
                <w:rFonts w:asciiTheme="minorHAnsi" w:hAnsiTheme="minorHAnsi" w:cstheme="minorHAnsi"/>
                <w:color w:val="0D0D0D"/>
                <w:sz w:val="20"/>
                <w:szCs w:val="20"/>
              </w:rPr>
              <w:t>The DfE non-statutory guidance has been produced in conjunction with the National Centre for Excellence in the Teaching of Mathematics, drawing on evidence-based approaches:</w:t>
            </w:r>
          </w:p>
          <w:p w14:paraId="6D97D16D" w14:textId="77777777" w:rsidR="00ED2E1B" w:rsidRPr="006D442D" w:rsidRDefault="002522D6" w:rsidP="00C55551">
            <w:pPr>
              <w:pStyle w:val="NormalWeb"/>
              <w:spacing w:before="0" w:beforeAutospacing="0" w:after="0" w:afterAutospacing="0"/>
              <w:ind w:left="60" w:right="60"/>
              <w:jc w:val="both"/>
              <w:rPr>
                <w:rFonts w:asciiTheme="minorHAnsi" w:hAnsiTheme="minorHAnsi" w:cstheme="minorHAnsi"/>
                <w:sz w:val="20"/>
                <w:szCs w:val="20"/>
              </w:rPr>
            </w:pPr>
            <w:hyperlink r:id="rId10" w:history="1">
              <w:r w:rsidR="00ED2E1B" w:rsidRPr="006D442D">
                <w:rPr>
                  <w:rStyle w:val="Hyperlink"/>
                  <w:rFonts w:asciiTheme="minorHAnsi" w:hAnsiTheme="minorHAnsi" w:cstheme="minorHAnsi"/>
                  <w:color w:val="0070C0"/>
                  <w:sz w:val="20"/>
                  <w:szCs w:val="20"/>
                </w:rPr>
                <w:t>Maths_guidance_KS_1_and_2.pdf (publishing.service.gov.uk)</w:t>
              </w:r>
            </w:hyperlink>
          </w:p>
          <w:p w14:paraId="744A2221" w14:textId="77777777" w:rsidR="00ED2E1B" w:rsidRPr="006D442D" w:rsidRDefault="00ED2E1B" w:rsidP="00C55551">
            <w:pPr>
              <w:pStyle w:val="NormalWeb"/>
              <w:spacing w:before="0" w:beforeAutospacing="0" w:after="0" w:afterAutospacing="0"/>
              <w:ind w:left="60" w:right="60"/>
              <w:jc w:val="both"/>
              <w:rPr>
                <w:rFonts w:asciiTheme="minorHAnsi" w:hAnsiTheme="minorHAnsi" w:cstheme="minorHAnsi"/>
                <w:sz w:val="20"/>
                <w:szCs w:val="20"/>
              </w:rPr>
            </w:pPr>
            <w:r w:rsidRPr="006D442D">
              <w:rPr>
                <w:rFonts w:asciiTheme="minorHAnsi" w:hAnsiTheme="minorHAnsi" w:cstheme="minorHAnsi"/>
                <w:color w:val="0D0D0D"/>
                <w:sz w:val="20"/>
                <w:szCs w:val="20"/>
              </w:rPr>
              <w:t>The EEF guidance is based on a range of the best available evidence:</w:t>
            </w:r>
          </w:p>
          <w:p w14:paraId="5B0C3C9B" w14:textId="77777777" w:rsidR="00ED2E1B" w:rsidRPr="006D442D" w:rsidRDefault="002522D6" w:rsidP="00C55551">
            <w:pPr>
              <w:pStyle w:val="NormalWeb"/>
              <w:spacing w:before="0" w:beforeAutospacing="0" w:after="0" w:afterAutospacing="0"/>
              <w:ind w:left="57" w:right="57"/>
              <w:jc w:val="both"/>
              <w:rPr>
                <w:rFonts w:asciiTheme="minorHAnsi" w:hAnsiTheme="minorHAnsi" w:cstheme="minorHAnsi"/>
                <w:sz w:val="20"/>
                <w:szCs w:val="20"/>
              </w:rPr>
            </w:pPr>
            <w:hyperlink r:id="rId11" w:history="1">
              <w:r w:rsidR="00ED2E1B" w:rsidRPr="006D442D">
                <w:rPr>
                  <w:rStyle w:val="Hyperlink"/>
                  <w:rFonts w:asciiTheme="minorHAnsi" w:hAnsiTheme="minorHAnsi" w:cstheme="minorHAnsi"/>
                  <w:color w:val="0070C0"/>
                  <w:sz w:val="20"/>
                  <w:szCs w:val="20"/>
                </w:rPr>
                <w:t>Improving Mathematics in Key Stages 2 and 3</w:t>
              </w:r>
            </w:hyperlink>
          </w:p>
          <w:p w14:paraId="542F57B5" w14:textId="7F7DE072"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 We will fund teacher release time to embed key elements of guidance in school and to access Maths Hub resources and CPD (including Teaching for Mastery training).</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9425" w14:textId="1B1862F6"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3</w:t>
            </w:r>
          </w:p>
        </w:tc>
      </w:tr>
      <w:tr w:rsidR="00ED2E1B" w:rsidRPr="006D442D" w14:paraId="0C37153C"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9449" w14:textId="1199406D"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sz w:val="20"/>
                <w:szCs w:val="20"/>
              </w:rPr>
              <w:t>National Nurturing School approaches will be further embedded into routine educational practices and supported by professional development and training for staff.</w:t>
            </w:r>
          </w:p>
        </w:tc>
        <w:tc>
          <w:tcPr>
            <w:tcW w:w="1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94CE5"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D0D0D"/>
                <w:sz w:val="20"/>
                <w:szCs w:val="20"/>
              </w:rPr>
              <w:t>There is extensive evidence associating childhood social and emotional skills with improved outcomes at school and in later life (e.g., improved academic performance, attitudes, behaviour, and relationships with peers):</w:t>
            </w:r>
          </w:p>
          <w:p w14:paraId="3ABC8A2A" w14:textId="77777777" w:rsidR="00ED2E1B" w:rsidRPr="006D442D" w:rsidRDefault="00ED2E1B" w:rsidP="00C55551">
            <w:pPr>
              <w:pStyle w:val="TableRowCentered"/>
              <w:jc w:val="both"/>
              <w:rPr>
                <w:rFonts w:asciiTheme="minorHAnsi" w:hAnsiTheme="minorHAnsi" w:cstheme="minorHAnsi"/>
                <w:sz w:val="20"/>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3855" w14:textId="7A17C8FA"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5/6</w:t>
            </w:r>
          </w:p>
        </w:tc>
      </w:tr>
    </w:tbl>
    <w:p w14:paraId="2A7D5522" w14:textId="77777777" w:rsidR="00E66558" w:rsidRPr="00045DFE" w:rsidRDefault="00E66558" w:rsidP="00C55551">
      <w:pPr>
        <w:jc w:val="both"/>
        <w:rPr>
          <w:rFonts w:asciiTheme="minorHAnsi" w:hAnsiTheme="minorHAnsi" w:cstheme="minorHAnsi"/>
        </w:rPr>
      </w:pPr>
    </w:p>
    <w:p w14:paraId="2A7D5523" w14:textId="5B2BE35F" w:rsidR="00E66558" w:rsidRPr="00045DFE" w:rsidRDefault="009D71E8" w:rsidP="00C55551">
      <w:pPr>
        <w:pStyle w:val="Heading4"/>
        <w:jc w:val="both"/>
      </w:pPr>
      <w:r w:rsidRPr="00045DFE">
        <w:lastRenderedPageBreak/>
        <w:t xml:space="preserve">Targeted academic support (for example, </w:t>
      </w:r>
      <w:r w:rsidR="00D33FE5" w:rsidRPr="00045DFE">
        <w:t>tutoring, one-to-one support</w:t>
      </w:r>
      <w:r w:rsidR="00F776E1" w:rsidRPr="00045DFE">
        <w:t>,</w:t>
      </w:r>
      <w:r w:rsidR="00D33FE5" w:rsidRPr="00045DFE">
        <w:t xml:space="preserve"> </w:t>
      </w:r>
      <w:r w:rsidRPr="00045DFE">
        <w:t xml:space="preserve">structured interventions) </w:t>
      </w:r>
    </w:p>
    <w:p w14:paraId="2A7D5524" w14:textId="484C0348" w:rsidR="00E66558" w:rsidRPr="00045DFE" w:rsidRDefault="009D71E8" w:rsidP="00C55551">
      <w:pPr>
        <w:jc w:val="both"/>
        <w:rPr>
          <w:rFonts w:asciiTheme="minorHAnsi" w:hAnsiTheme="minorHAnsi" w:cstheme="minorHAnsi"/>
        </w:rPr>
      </w:pPr>
      <w:r w:rsidRPr="00045DFE">
        <w:rPr>
          <w:rFonts w:asciiTheme="minorHAnsi" w:hAnsiTheme="minorHAnsi" w:cstheme="minorHAnsi"/>
        </w:rPr>
        <w:t xml:space="preserve">Budgeted cost: £ </w:t>
      </w:r>
      <w:r w:rsidR="00ED2E1B" w:rsidRPr="00045DFE">
        <w:rPr>
          <w:rFonts w:asciiTheme="minorHAnsi" w:hAnsiTheme="minorHAnsi" w:cstheme="minorHAnsi"/>
        </w:rPr>
        <w:t>245,785</w:t>
      </w:r>
    </w:p>
    <w:tbl>
      <w:tblPr>
        <w:tblW w:w="5000" w:type="pct"/>
        <w:tblCellMar>
          <w:left w:w="10" w:type="dxa"/>
          <w:right w:w="10" w:type="dxa"/>
        </w:tblCellMar>
        <w:tblLook w:val="04A0" w:firstRow="1" w:lastRow="0" w:firstColumn="1" w:lastColumn="0" w:noHBand="0" w:noVBand="1"/>
      </w:tblPr>
      <w:tblGrid>
        <w:gridCol w:w="2405"/>
        <w:gridCol w:w="10915"/>
        <w:gridCol w:w="1240"/>
      </w:tblGrid>
      <w:tr w:rsidR="00E66558" w:rsidRPr="006D442D" w14:paraId="2A7D5528"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Activity</w:t>
            </w:r>
          </w:p>
        </w:tc>
        <w:tc>
          <w:tcPr>
            <w:tcW w:w="109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Evidence that supports this approach</w:t>
            </w:r>
          </w:p>
        </w:tc>
        <w:tc>
          <w:tcPr>
            <w:tcW w:w="124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Challenge number(s) addressed</w:t>
            </w:r>
          </w:p>
        </w:tc>
      </w:tr>
      <w:tr w:rsidR="00ED2E1B" w:rsidRPr="006D442D" w14:paraId="2A7D552C"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C944B"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Accelerate pupil attainment from entry to the end of EY.</w:t>
            </w:r>
          </w:p>
          <w:p w14:paraId="2A7D5529" w14:textId="66539589" w:rsidR="00ED2E1B" w:rsidRPr="006D442D" w:rsidRDefault="00ED2E1B" w:rsidP="00C55551">
            <w:pPr>
              <w:pStyle w:val="TableRow"/>
              <w:jc w:val="both"/>
              <w:rPr>
                <w:rFonts w:asciiTheme="minorHAnsi" w:hAnsiTheme="minorHAnsi" w:cstheme="minorHAnsi"/>
                <w:sz w:val="20"/>
                <w:szCs w:val="20"/>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1CDD3"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EEF toolkit - Communication and Language approaches provide +6 month’s </w:t>
            </w:r>
            <w:proofErr w:type="gramStart"/>
            <w:r w:rsidRPr="006D442D">
              <w:rPr>
                <w:rFonts w:asciiTheme="minorHAnsi" w:hAnsiTheme="minorHAnsi" w:cstheme="minorHAnsi"/>
                <w:color w:val="000000"/>
                <w:sz w:val="20"/>
                <w:szCs w:val="20"/>
              </w:rPr>
              <w:t>progress</w:t>
            </w:r>
            <w:proofErr w:type="gramEnd"/>
            <w:r w:rsidRPr="006D442D">
              <w:rPr>
                <w:rFonts w:asciiTheme="minorHAnsi" w:hAnsiTheme="minorHAnsi" w:cstheme="minorHAnsi"/>
                <w:color w:val="000000"/>
                <w:sz w:val="20"/>
                <w:szCs w:val="20"/>
              </w:rPr>
              <w:t> </w:t>
            </w:r>
          </w:p>
          <w:p w14:paraId="6B71E38D"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TAs are trained in running speech and language sessions (NELI) to target pupils who have been identified after </w:t>
            </w:r>
            <w:proofErr w:type="gramStart"/>
            <w:r w:rsidRPr="006D442D">
              <w:rPr>
                <w:rFonts w:asciiTheme="minorHAnsi" w:hAnsiTheme="minorHAnsi" w:cstheme="minorHAnsi"/>
                <w:color w:val="000000"/>
                <w:sz w:val="20"/>
                <w:szCs w:val="20"/>
              </w:rPr>
              <w:t>assessment</w:t>
            </w:r>
            <w:proofErr w:type="gramEnd"/>
            <w:r w:rsidRPr="006D442D">
              <w:rPr>
                <w:rFonts w:asciiTheme="minorHAnsi" w:hAnsiTheme="minorHAnsi" w:cstheme="minorHAnsi"/>
                <w:color w:val="000000"/>
                <w:sz w:val="20"/>
                <w:szCs w:val="20"/>
              </w:rPr>
              <w:t> </w:t>
            </w:r>
          </w:p>
          <w:p w14:paraId="556E3F24" w14:textId="2726CC28"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EEF toolkit - Communication and Language approaches provide +6 month’s </w:t>
            </w:r>
            <w:proofErr w:type="gramStart"/>
            <w:r w:rsidRPr="006D442D">
              <w:rPr>
                <w:rFonts w:asciiTheme="minorHAnsi" w:hAnsiTheme="minorHAnsi" w:cstheme="minorHAnsi"/>
                <w:color w:val="000000"/>
                <w:sz w:val="20"/>
                <w:szCs w:val="20"/>
              </w:rPr>
              <w:t>progress</w:t>
            </w:r>
            <w:proofErr w:type="gramEnd"/>
            <w:r w:rsidRPr="006D442D">
              <w:rPr>
                <w:rFonts w:asciiTheme="minorHAnsi" w:hAnsiTheme="minorHAnsi" w:cstheme="minorHAnsi"/>
                <w:color w:val="000000"/>
                <w:sz w:val="20"/>
                <w:szCs w:val="20"/>
              </w:rPr>
              <w:t> </w:t>
            </w:r>
          </w:p>
          <w:p w14:paraId="01791D5A"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Daily intervention on rotation after assessment to support Speech and Language</w:t>
            </w:r>
          </w:p>
          <w:p w14:paraId="0A88720F" w14:textId="7AEAB2B4" w:rsidR="00ED2E1B" w:rsidRPr="006D442D" w:rsidRDefault="006D442D" w:rsidP="00C55551">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color w:val="000000"/>
                <w:sz w:val="20"/>
                <w:szCs w:val="20"/>
              </w:rPr>
              <w:t>E</w:t>
            </w:r>
            <w:r w:rsidR="00ED2E1B" w:rsidRPr="006D442D">
              <w:rPr>
                <w:rFonts w:asciiTheme="minorHAnsi" w:hAnsiTheme="minorHAnsi" w:cstheme="minorHAnsi"/>
                <w:color w:val="000000"/>
                <w:sz w:val="20"/>
                <w:szCs w:val="20"/>
              </w:rPr>
              <w:t xml:space="preserve">EF toolkit - Early Literacy approaches provide +4 month’s </w:t>
            </w:r>
            <w:proofErr w:type="gramStart"/>
            <w:r w:rsidR="00ED2E1B" w:rsidRPr="006D442D">
              <w:rPr>
                <w:rFonts w:asciiTheme="minorHAnsi" w:hAnsiTheme="minorHAnsi" w:cstheme="minorHAnsi"/>
                <w:color w:val="000000"/>
                <w:sz w:val="20"/>
                <w:szCs w:val="20"/>
              </w:rPr>
              <w:t>progress</w:t>
            </w:r>
            <w:proofErr w:type="gramEnd"/>
            <w:r w:rsidR="00ED2E1B" w:rsidRPr="006D442D">
              <w:rPr>
                <w:rFonts w:asciiTheme="minorHAnsi" w:hAnsiTheme="minorHAnsi" w:cstheme="minorHAnsi"/>
                <w:color w:val="000000"/>
                <w:sz w:val="20"/>
                <w:szCs w:val="20"/>
              </w:rPr>
              <w:t> </w:t>
            </w:r>
          </w:p>
          <w:p w14:paraId="2F8C6C53"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EEF toolkit - Parental Engagement approaches provide +5 month’s </w:t>
            </w:r>
            <w:proofErr w:type="gramStart"/>
            <w:r w:rsidRPr="006D442D">
              <w:rPr>
                <w:rFonts w:asciiTheme="minorHAnsi" w:hAnsiTheme="minorHAnsi" w:cstheme="minorHAnsi"/>
                <w:color w:val="000000"/>
                <w:sz w:val="20"/>
                <w:szCs w:val="20"/>
              </w:rPr>
              <w:t>progress</w:t>
            </w:r>
            <w:proofErr w:type="gramEnd"/>
            <w:r w:rsidRPr="006D442D">
              <w:rPr>
                <w:rFonts w:asciiTheme="minorHAnsi" w:hAnsiTheme="minorHAnsi" w:cstheme="minorHAnsi"/>
                <w:color w:val="000000"/>
                <w:sz w:val="20"/>
                <w:szCs w:val="20"/>
              </w:rPr>
              <w:t> </w:t>
            </w:r>
          </w:p>
          <w:p w14:paraId="2A7D552A" w14:textId="4F895B0D"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School will invest in extra phonics support for children and provide a targeted phonics support intervention for Phase 2 &amp; 3 phonics. It will be provided for targeted pupils and is completed by parents at home after receiving support from staff in school.</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6FD7C7D"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1</w:t>
            </w:r>
          </w:p>
        </w:tc>
      </w:tr>
      <w:tr w:rsidR="00ED2E1B" w:rsidRPr="006D442D" w14:paraId="2A7D5530"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59D95F0"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sz w:val="20"/>
                <w:szCs w:val="20"/>
              </w:rPr>
              <w:t>Additional phonics reading and maths sessions targeted at all pupils who require further support. </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D974"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Reading comprehension strategies provide +5 months’ progress and Phonics teaching provides +4 months’ progress.</w:t>
            </w:r>
          </w:p>
          <w:p w14:paraId="21DBF2A3"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Our data analysis shows that a number of disadvantaged pupils enter Y1 significantly below age related </w:t>
            </w:r>
            <w:proofErr w:type="gramStart"/>
            <w:r w:rsidRPr="006D442D">
              <w:rPr>
                <w:rFonts w:asciiTheme="minorHAnsi" w:hAnsiTheme="minorHAnsi" w:cstheme="minorHAnsi"/>
                <w:color w:val="000000"/>
                <w:sz w:val="20"/>
                <w:szCs w:val="20"/>
              </w:rPr>
              <w:t>expectations</w:t>
            </w:r>
            <w:proofErr w:type="gramEnd"/>
            <w:r w:rsidRPr="006D442D">
              <w:rPr>
                <w:rFonts w:asciiTheme="minorHAnsi" w:hAnsiTheme="minorHAnsi" w:cstheme="minorHAnsi"/>
                <w:color w:val="000000"/>
                <w:sz w:val="20"/>
                <w:szCs w:val="20"/>
              </w:rPr>
              <w:t> </w:t>
            </w:r>
          </w:p>
          <w:p w14:paraId="0DF8133C"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By having a specialist reading recovery teacher we aim to diminish the difference between their attainment and their non-disadvantaged peers. </w:t>
            </w:r>
          </w:p>
          <w:p w14:paraId="77E3C661"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One-to-one tuition provides +5 months’ progress.</w:t>
            </w:r>
          </w:p>
          <w:p w14:paraId="783E702C"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 xml:space="preserve">Analysis of attainment data shows that a percentage of pupils in all year groups are not achieving in-line in reading and maths. TAs in each year group or phase will be trained in Phonics, Catch-up Reading, Inference training, </w:t>
            </w:r>
            <w:proofErr w:type="spellStart"/>
            <w:proofErr w:type="gramStart"/>
            <w:r w:rsidRPr="006D442D">
              <w:rPr>
                <w:rFonts w:asciiTheme="minorHAnsi" w:hAnsiTheme="minorHAnsi" w:cstheme="minorHAnsi"/>
                <w:color w:val="000000"/>
                <w:sz w:val="20"/>
                <w:szCs w:val="20"/>
              </w:rPr>
              <w:t>Numicon,Number</w:t>
            </w:r>
            <w:proofErr w:type="spellEnd"/>
            <w:proofErr w:type="gramEnd"/>
            <w:r w:rsidRPr="006D442D">
              <w:rPr>
                <w:rFonts w:asciiTheme="minorHAnsi" w:hAnsiTheme="minorHAnsi" w:cstheme="minorHAnsi"/>
                <w:color w:val="000000"/>
                <w:sz w:val="20"/>
                <w:szCs w:val="20"/>
              </w:rPr>
              <w:t xml:space="preserve"> Stacks Toe-by-toe and 5-minute box. Sessions for individual and small group teaching are timetabled into every afternoon to ensure accelerated progress.</w:t>
            </w:r>
          </w:p>
          <w:p w14:paraId="2A7D552E" w14:textId="0E6233CF" w:rsidR="00ED2E1B" w:rsidRPr="006D442D" w:rsidRDefault="002522D6" w:rsidP="00C55551">
            <w:pPr>
              <w:pStyle w:val="TableRowCentered"/>
              <w:ind w:left="0"/>
              <w:jc w:val="both"/>
              <w:rPr>
                <w:rFonts w:asciiTheme="minorHAnsi" w:hAnsiTheme="minorHAnsi" w:cstheme="minorHAnsi"/>
                <w:sz w:val="20"/>
              </w:rPr>
            </w:pPr>
            <w:hyperlink r:id="rId12" w:history="1">
              <w:r w:rsidR="00ED2E1B" w:rsidRPr="006D442D">
                <w:rPr>
                  <w:rStyle w:val="Hyperlink"/>
                  <w:rFonts w:asciiTheme="minorHAnsi" w:hAnsiTheme="minorHAnsi" w:cstheme="minorHAnsi"/>
                  <w:color w:val="0070C0"/>
                  <w:sz w:val="20"/>
                </w:rPr>
                <w:t>Phonics | Toolkit Strand | Education Endowment Foundation | EEF</w:t>
              </w:r>
            </w:hyperlink>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86A4E5C"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1/2/3</w:t>
            </w:r>
          </w:p>
        </w:tc>
      </w:tr>
      <w:tr w:rsidR="00ED2E1B" w:rsidRPr="006D442D" w14:paraId="3323DFF4"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9238" w14:textId="514D082C"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color w:val="000000"/>
                <w:sz w:val="20"/>
                <w:szCs w:val="20"/>
              </w:rPr>
              <w:t>Accelerate language acquisition and its comprehension for those pupils where EAL is a barrier to learning.</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5747"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Oral Language Intervention provides +5 month’s progress. </w:t>
            </w:r>
          </w:p>
          <w:p w14:paraId="000409BA"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Targeted children will have small group and 1-1 ELKLAN interventions to support their oracy and verbal literacy.</w:t>
            </w:r>
          </w:p>
          <w:p w14:paraId="18804F9A" w14:textId="77777777" w:rsidR="00ED2E1B" w:rsidRPr="006D442D" w:rsidRDefault="00ED2E1B" w:rsidP="00C55551">
            <w:pPr>
              <w:pStyle w:val="TableRowCentered"/>
              <w:jc w:val="both"/>
              <w:rPr>
                <w:rFonts w:asciiTheme="minorHAnsi" w:hAnsiTheme="minorHAnsi" w:cstheme="minorHAnsi"/>
                <w:sz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97F2" w14:textId="35F5CA43"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3</w:t>
            </w:r>
          </w:p>
        </w:tc>
      </w:tr>
      <w:tr w:rsidR="00ED2E1B" w:rsidRPr="006D442D" w14:paraId="5666BCF0"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D2DD4"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To enable parents to support their children’s learning.</w:t>
            </w:r>
          </w:p>
          <w:p w14:paraId="5871AB21" w14:textId="77777777" w:rsidR="00ED2E1B" w:rsidRPr="006D442D" w:rsidRDefault="00ED2E1B" w:rsidP="00C55551">
            <w:pPr>
              <w:pStyle w:val="TableRow"/>
              <w:jc w:val="both"/>
              <w:rPr>
                <w:rFonts w:asciiTheme="minorHAnsi" w:hAnsiTheme="minorHAnsi" w:cstheme="minorHAnsi"/>
                <w:i/>
                <w:sz w:val="20"/>
                <w:szCs w:val="20"/>
              </w:rPr>
            </w:pP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3FC46"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EY toolkit - Parental engagement provides +5 month’s progress.</w:t>
            </w:r>
          </w:p>
          <w:p w14:paraId="39E1F69A"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EY toolkit - Early Literacy approaches provide +4 month’s progress.</w:t>
            </w:r>
          </w:p>
          <w:p w14:paraId="1BBEF1F3" w14:textId="2CBE3E60"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color w:val="000000"/>
                <w:sz w:val="20"/>
              </w:rPr>
              <w:t>For many of our pupils their baseline scores in reading and phonics upon entry to EY are well below their chronological age. Many of our parents will also speak English as an additional language and/or may not have been to school. Targeted pupils and families in EY and KS1 will receive sessions in school to support the learning of phonics and reading. These will be provided by our EY AHT and our AHT reading specialist.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AC68" w14:textId="196BA6D8"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5/6</w:t>
            </w:r>
          </w:p>
        </w:tc>
      </w:tr>
      <w:tr w:rsidR="00ED2E1B" w:rsidRPr="006D442D" w14:paraId="4E71BF5B"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B85A0" w14:textId="51EC6843"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sz w:val="20"/>
                <w:szCs w:val="20"/>
              </w:rPr>
              <w:lastRenderedPageBreak/>
              <w:t>Engaging with the National Tutoring Programme to provide a blend of tuition, and school-led tutoring.</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AA3A" w14:textId="77777777" w:rsidR="00ED2E1B" w:rsidRPr="006D442D" w:rsidRDefault="00ED2E1B" w:rsidP="00C55551">
            <w:pPr>
              <w:pStyle w:val="NormalWeb"/>
              <w:spacing w:before="0" w:beforeAutospacing="0" w:after="0" w:afterAutospacing="0"/>
              <w:ind w:left="60" w:right="60"/>
              <w:jc w:val="both"/>
              <w:rPr>
                <w:rFonts w:asciiTheme="minorHAnsi" w:hAnsiTheme="minorHAnsi" w:cstheme="minorHAnsi"/>
                <w:sz w:val="20"/>
                <w:szCs w:val="20"/>
              </w:rPr>
            </w:pPr>
            <w:r w:rsidRPr="006D442D">
              <w:rPr>
                <w:rFonts w:asciiTheme="minorHAnsi" w:hAnsiTheme="minorHAnsi" w:cstheme="minorHAnsi"/>
                <w:color w:val="0D0D0D"/>
                <w:sz w:val="20"/>
                <w:szCs w:val="20"/>
              </w:rPr>
              <w:t>Tuition targeted at specific needs and knowledge gaps can be an effective method to support low attaining pupils or those falling behind, both one-to-one. A significant proportion of the pupils who receive tutoring will be disadvantaged, including those who are high attainers:</w:t>
            </w:r>
          </w:p>
          <w:p w14:paraId="4B5775BF" w14:textId="77777777" w:rsidR="00ED2E1B" w:rsidRPr="006D442D" w:rsidRDefault="002522D6" w:rsidP="00C55551">
            <w:pPr>
              <w:pStyle w:val="NormalWeb"/>
              <w:spacing w:before="0" w:beforeAutospacing="0" w:after="0" w:afterAutospacing="0"/>
              <w:ind w:left="60" w:right="60"/>
              <w:jc w:val="both"/>
              <w:rPr>
                <w:rFonts w:asciiTheme="minorHAnsi" w:hAnsiTheme="minorHAnsi" w:cstheme="minorHAnsi"/>
                <w:sz w:val="20"/>
                <w:szCs w:val="20"/>
              </w:rPr>
            </w:pPr>
            <w:hyperlink r:id="rId13" w:history="1">
              <w:r w:rsidR="00ED2E1B" w:rsidRPr="006D442D">
                <w:rPr>
                  <w:rStyle w:val="Hyperlink"/>
                  <w:rFonts w:asciiTheme="minorHAnsi" w:hAnsiTheme="minorHAnsi" w:cstheme="minorHAnsi"/>
                  <w:color w:val="0070C0"/>
                  <w:sz w:val="20"/>
                  <w:szCs w:val="20"/>
                </w:rPr>
                <w:t>One to one tuition | EEF (educationendowmentfoundation.org.uk)</w:t>
              </w:r>
            </w:hyperlink>
          </w:p>
          <w:p w14:paraId="754CF1D5" w14:textId="77777777" w:rsidR="00ED2E1B" w:rsidRPr="006D442D" w:rsidRDefault="00ED2E1B" w:rsidP="00C55551">
            <w:pPr>
              <w:pStyle w:val="NormalWeb"/>
              <w:spacing w:before="0" w:beforeAutospacing="0" w:after="0" w:afterAutospacing="0"/>
              <w:ind w:left="60" w:right="60"/>
              <w:jc w:val="both"/>
              <w:rPr>
                <w:rFonts w:asciiTheme="minorHAnsi" w:hAnsiTheme="minorHAnsi" w:cstheme="minorHAnsi"/>
                <w:sz w:val="20"/>
                <w:szCs w:val="20"/>
              </w:rPr>
            </w:pPr>
            <w:r w:rsidRPr="006D442D">
              <w:rPr>
                <w:rFonts w:asciiTheme="minorHAnsi" w:hAnsiTheme="minorHAnsi" w:cstheme="minorHAnsi"/>
                <w:color w:val="0D0D0D"/>
                <w:sz w:val="20"/>
                <w:szCs w:val="20"/>
              </w:rPr>
              <w:t>And in small groups:</w:t>
            </w:r>
          </w:p>
          <w:p w14:paraId="43E2087E" w14:textId="23E6633B" w:rsidR="00ED2E1B" w:rsidRPr="006D442D" w:rsidRDefault="002522D6" w:rsidP="00C55551">
            <w:pPr>
              <w:pStyle w:val="TableRowCentered"/>
              <w:jc w:val="both"/>
              <w:rPr>
                <w:rFonts w:asciiTheme="minorHAnsi" w:hAnsiTheme="minorHAnsi" w:cstheme="minorHAnsi"/>
                <w:sz w:val="20"/>
              </w:rPr>
            </w:pPr>
            <w:hyperlink r:id="rId14" w:history="1">
              <w:r w:rsidR="00ED2E1B" w:rsidRPr="006D442D">
                <w:rPr>
                  <w:rStyle w:val="Hyperlink"/>
                  <w:rFonts w:asciiTheme="minorHAnsi" w:hAnsiTheme="minorHAnsi" w:cstheme="minorHAnsi"/>
                  <w:color w:val="0070C0"/>
                  <w:sz w:val="20"/>
                </w:rPr>
                <w:t>Small group tuition | Toolkit Strand | Education Endowment Foundation | EEF</w:t>
              </w:r>
            </w:hyperlink>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9A8C" w14:textId="587982CF"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3/4/5</w:t>
            </w:r>
          </w:p>
        </w:tc>
      </w:tr>
    </w:tbl>
    <w:p w14:paraId="2A7D5532" w14:textId="59A68BC3" w:rsidR="00E66558" w:rsidRPr="00045DFE" w:rsidRDefault="009D71E8" w:rsidP="00C55551">
      <w:pPr>
        <w:pStyle w:val="Heading4"/>
        <w:jc w:val="both"/>
      </w:pPr>
      <w:r w:rsidRPr="00045DFE">
        <w:t>Wider strategies (for example, related to attendance, behaviour, wellbeing)</w:t>
      </w:r>
    </w:p>
    <w:p w14:paraId="2A7D5533" w14:textId="0C77A173" w:rsidR="00E66558" w:rsidRPr="00045DFE" w:rsidRDefault="009D71E8" w:rsidP="00C55551">
      <w:pPr>
        <w:spacing w:before="240" w:after="120"/>
        <w:jc w:val="both"/>
        <w:rPr>
          <w:rFonts w:asciiTheme="minorHAnsi" w:hAnsiTheme="minorHAnsi" w:cstheme="minorHAnsi"/>
        </w:rPr>
      </w:pPr>
      <w:r w:rsidRPr="00045DFE">
        <w:rPr>
          <w:rFonts w:asciiTheme="minorHAnsi" w:hAnsiTheme="minorHAnsi" w:cstheme="minorHAnsi"/>
        </w:rPr>
        <w:t xml:space="preserve">Budgeted cost: £ </w:t>
      </w:r>
      <w:r w:rsidR="00ED2E1B" w:rsidRPr="00045DFE">
        <w:rPr>
          <w:rFonts w:asciiTheme="minorHAnsi" w:hAnsiTheme="minorHAnsi" w:cstheme="minorHAnsi"/>
        </w:rPr>
        <w:t>143,081</w:t>
      </w:r>
    </w:p>
    <w:tbl>
      <w:tblPr>
        <w:tblW w:w="5000" w:type="pct"/>
        <w:tblCellMar>
          <w:left w:w="10" w:type="dxa"/>
          <w:right w:w="10" w:type="dxa"/>
        </w:tblCellMar>
        <w:tblLook w:val="04A0" w:firstRow="1" w:lastRow="0" w:firstColumn="1" w:lastColumn="0" w:noHBand="0" w:noVBand="1"/>
      </w:tblPr>
      <w:tblGrid>
        <w:gridCol w:w="2405"/>
        <w:gridCol w:w="10915"/>
        <w:gridCol w:w="1240"/>
      </w:tblGrid>
      <w:tr w:rsidR="00E66558" w:rsidRPr="006D442D" w14:paraId="2A7D5537"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Activity</w:t>
            </w:r>
          </w:p>
        </w:tc>
        <w:tc>
          <w:tcPr>
            <w:tcW w:w="109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Evidence that supports this approach</w:t>
            </w:r>
          </w:p>
        </w:tc>
        <w:tc>
          <w:tcPr>
            <w:tcW w:w="124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6D442D" w:rsidRDefault="009D71E8" w:rsidP="00C55551">
            <w:pPr>
              <w:pStyle w:val="TableHeader"/>
              <w:jc w:val="both"/>
              <w:rPr>
                <w:rFonts w:asciiTheme="minorHAnsi" w:hAnsiTheme="minorHAnsi" w:cstheme="minorHAnsi"/>
                <w:sz w:val="20"/>
                <w:szCs w:val="20"/>
              </w:rPr>
            </w:pPr>
            <w:r w:rsidRPr="006D442D">
              <w:rPr>
                <w:rFonts w:asciiTheme="minorHAnsi" w:hAnsiTheme="minorHAnsi" w:cstheme="minorHAnsi"/>
                <w:sz w:val="20"/>
                <w:szCs w:val="20"/>
              </w:rPr>
              <w:t>Challenge number(s) addressed</w:t>
            </w:r>
          </w:p>
        </w:tc>
      </w:tr>
      <w:tr w:rsidR="00ED2E1B" w:rsidRPr="006D442D" w14:paraId="2A7D553B"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90B9814"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To enrich pupil experience through a range of different activities.</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B8801"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EEF toolkit - Arts participation provides +2 month’s progress. </w:t>
            </w:r>
          </w:p>
          <w:p w14:paraId="2A7D5539" w14:textId="638D6534"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color w:val="000000"/>
                <w:sz w:val="20"/>
              </w:rPr>
              <w:t>All children should have the opportunity to learn to play a musical instrument.  Disadvantaged pupils are provided with peripatetic music teachers in steel pans, samba and guitar.</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27069BC"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4/5</w:t>
            </w:r>
          </w:p>
        </w:tc>
      </w:tr>
      <w:tr w:rsidR="00ED2E1B" w:rsidRPr="006D442D" w14:paraId="2A7D553F"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D953613"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color w:val="000000"/>
                <w:sz w:val="20"/>
                <w:szCs w:val="20"/>
              </w:rPr>
              <w:t>To enrich pupil experience through a range of different activities.</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0485C82"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color w:val="000000"/>
                <w:sz w:val="20"/>
              </w:rPr>
              <w:t>Many pupils have limited cultural capital. By providing subsidised trips and in and out of school experiences pupils are motivated and engage with their learning, especially writing. Pupil voice has also shown that these are significant learning experiences in their time at Claremont.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311A664"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4/5</w:t>
            </w:r>
          </w:p>
        </w:tc>
      </w:tr>
      <w:tr w:rsidR="00ED2E1B" w:rsidRPr="006D442D" w14:paraId="12789424"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8DB6" w14:textId="172928E4" w:rsidR="00ED2E1B" w:rsidRPr="006D442D" w:rsidRDefault="00ED2E1B" w:rsidP="00C55551">
            <w:pPr>
              <w:pStyle w:val="TableRow"/>
              <w:jc w:val="both"/>
              <w:rPr>
                <w:rFonts w:asciiTheme="minorHAnsi" w:hAnsiTheme="minorHAnsi" w:cstheme="minorHAnsi"/>
                <w:i/>
                <w:sz w:val="20"/>
                <w:szCs w:val="20"/>
              </w:rPr>
            </w:pPr>
            <w:r w:rsidRPr="006D442D">
              <w:rPr>
                <w:rFonts w:asciiTheme="minorHAnsi" w:hAnsiTheme="minorHAnsi" w:cstheme="minorHAnsi"/>
                <w:color w:val="000000"/>
                <w:sz w:val="20"/>
                <w:szCs w:val="20"/>
              </w:rPr>
              <w:t>To improve the attendance of pupil premium pupils.</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6F26"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Children cannot make progress if they are late or not attending school. </w:t>
            </w:r>
          </w:p>
          <w:p w14:paraId="11754538"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The role of the AO is to monitor and track attendance and punctuality across school and support families to improve this. </w:t>
            </w:r>
          </w:p>
          <w:p w14:paraId="56667BEB" w14:textId="77777777" w:rsidR="00ED2E1B" w:rsidRPr="006D442D" w:rsidRDefault="00ED2E1B" w:rsidP="00C55551">
            <w:pPr>
              <w:pStyle w:val="NormalWeb"/>
              <w:spacing w:before="0" w:beforeAutospacing="0" w:after="0" w:afterAutospacing="0"/>
              <w:jc w:val="both"/>
              <w:rPr>
                <w:rFonts w:asciiTheme="minorHAnsi" w:hAnsiTheme="minorHAnsi" w:cstheme="minorHAnsi"/>
                <w:sz w:val="20"/>
                <w:szCs w:val="20"/>
              </w:rPr>
            </w:pPr>
            <w:r w:rsidRPr="006D442D">
              <w:rPr>
                <w:rFonts w:asciiTheme="minorHAnsi" w:hAnsiTheme="minorHAnsi" w:cstheme="minorHAnsi"/>
                <w:color w:val="000000"/>
                <w:sz w:val="20"/>
                <w:szCs w:val="20"/>
              </w:rPr>
              <w:t>To employ family support specialists to work alongside families who are having difficulties which are impacting on the learning of their child.</w:t>
            </w:r>
          </w:p>
          <w:p w14:paraId="0F866C37" w14:textId="63D4F816" w:rsidR="00ED2E1B" w:rsidRPr="006D442D" w:rsidRDefault="00ED2E1B" w:rsidP="00C55551">
            <w:pPr>
              <w:pStyle w:val="TableRowCentered"/>
              <w:ind w:left="0"/>
              <w:jc w:val="both"/>
              <w:rPr>
                <w:rFonts w:asciiTheme="minorHAnsi" w:hAnsiTheme="minorHAnsi" w:cstheme="minorHAnsi"/>
                <w:sz w:val="20"/>
              </w:rPr>
            </w:pPr>
            <w:r w:rsidRPr="006D442D">
              <w:rPr>
                <w:rFonts w:asciiTheme="minorHAnsi" w:hAnsiTheme="minorHAnsi" w:cstheme="minorHAnsi"/>
                <w:color w:val="000000"/>
                <w:sz w:val="20"/>
              </w:rPr>
              <w:t>To support vulnerable pupils to have a breakfast and calm start to the morning.</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3F71" w14:textId="7C3E58BA"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5/6</w:t>
            </w:r>
          </w:p>
        </w:tc>
      </w:tr>
      <w:tr w:rsidR="00ED2E1B" w:rsidRPr="006D442D" w14:paraId="1E78827D" w14:textId="77777777" w:rsidTr="006D442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AFDE" w14:textId="664AA793" w:rsidR="00ED2E1B" w:rsidRPr="006D442D" w:rsidRDefault="00ED2E1B" w:rsidP="00C55551">
            <w:pPr>
              <w:pStyle w:val="NormalWeb"/>
              <w:spacing w:before="0" w:beforeAutospacing="0" w:after="0" w:afterAutospacing="0"/>
              <w:ind w:left="20" w:right="60"/>
              <w:jc w:val="both"/>
              <w:rPr>
                <w:rFonts w:asciiTheme="minorHAnsi" w:hAnsiTheme="minorHAnsi" w:cstheme="minorHAnsi"/>
                <w:i/>
                <w:sz w:val="20"/>
                <w:szCs w:val="20"/>
              </w:rPr>
            </w:pPr>
            <w:r w:rsidRPr="006D442D">
              <w:rPr>
                <w:rFonts w:asciiTheme="minorHAnsi" w:hAnsiTheme="minorHAnsi" w:cstheme="minorHAnsi"/>
                <w:color w:val="0D0D0D"/>
                <w:sz w:val="20"/>
                <w:szCs w:val="20"/>
              </w:rPr>
              <w:t>Contingency fund for acute issues.</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ADBE" w14:textId="5555982B" w:rsidR="00ED2E1B" w:rsidRPr="006D442D" w:rsidRDefault="006D442D" w:rsidP="00C55551">
            <w:pPr>
              <w:pStyle w:val="TableRowCentered"/>
              <w:ind w:left="0"/>
              <w:jc w:val="both"/>
              <w:rPr>
                <w:rFonts w:asciiTheme="minorHAnsi" w:hAnsiTheme="minorHAnsi" w:cstheme="minorHAnsi"/>
                <w:sz w:val="20"/>
              </w:rPr>
            </w:pPr>
            <w:r>
              <w:rPr>
                <w:rFonts w:asciiTheme="minorHAnsi" w:hAnsiTheme="minorHAnsi" w:cstheme="minorHAnsi"/>
                <w:sz w:val="20"/>
              </w:rPr>
              <w:t>B</w:t>
            </w:r>
            <w:r w:rsidR="00ED2E1B" w:rsidRPr="006D442D">
              <w:rPr>
                <w:rFonts w:asciiTheme="minorHAnsi" w:hAnsiTheme="minorHAnsi" w:cstheme="minorHAnsi"/>
                <w:sz w:val="20"/>
              </w:rPr>
              <w:t>ased on our experiences and those of similar schools to ours, we have identified a need to set a small amount of funding aside to respond quickly to needs that have not yet been identified.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7208D" w14:textId="70FCCBD2" w:rsidR="00ED2E1B" w:rsidRPr="006D442D" w:rsidRDefault="00ED2E1B" w:rsidP="00C55551">
            <w:pPr>
              <w:pStyle w:val="TableRowCentered"/>
              <w:jc w:val="both"/>
              <w:rPr>
                <w:rFonts w:asciiTheme="minorHAnsi" w:hAnsiTheme="minorHAnsi" w:cstheme="minorHAnsi"/>
                <w:sz w:val="20"/>
              </w:rPr>
            </w:pPr>
            <w:r w:rsidRPr="006D442D">
              <w:rPr>
                <w:rFonts w:asciiTheme="minorHAnsi" w:hAnsiTheme="minorHAnsi" w:cstheme="minorHAnsi"/>
                <w:sz w:val="20"/>
              </w:rPr>
              <w:t>All</w:t>
            </w:r>
          </w:p>
        </w:tc>
      </w:tr>
    </w:tbl>
    <w:p w14:paraId="62AE5058" w14:textId="77777777" w:rsidR="00C55551" w:rsidRDefault="00C55551" w:rsidP="00C55551">
      <w:pPr>
        <w:jc w:val="both"/>
        <w:rPr>
          <w:rFonts w:asciiTheme="minorHAnsi" w:hAnsiTheme="minorHAnsi" w:cstheme="minorHAnsi"/>
          <w:b/>
          <w:bCs/>
          <w:color w:val="104F75"/>
          <w:sz w:val="28"/>
          <w:szCs w:val="28"/>
        </w:rPr>
      </w:pPr>
    </w:p>
    <w:p w14:paraId="2A7D5541" w14:textId="65254AAA" w:rsidR="00E66558" w:rsidRPr="00045DFE" w:rsidRDefault="009D71E8" w:rsidP="00C55551">
      <w:pPr>
        <w:jc w:val="both"/>
        <w:rPr>
          <w:rFonts w:asciiTheme="minorHAnsi" w:hAnsiTheme="minorHAnsi" w:cstheme="minorHAnsi"/>
        </w:rPr>
      </w:pPr>
      <w:r w:rsidRPr="00045DFE">
        <w:rPr>
          <w:rFonts w:asciiTheme="minorHAnsi" w:hAnsiTheme="minorHAnsi" w:cstheme="minorHAnsi"/>
          <w:b/>
          <w:bCs/>
          <w:color w:val="104F75"/>
          <w:sz w:val="28"/>
          <w:szCs w:val="28"/>
        </w:rPr>
        <w:t xml:space="preserve">Total budgeted cost: £ </w:t>
      </w:r>
      <w:r w:rsidR="00ED2E1B" w:rsidRPr="00045DFE">
        <w:rPr>
          <w:rFonts w:asciiTheme="minorHAnsi" w:hAnsiTheme="minorHAnsi" w:cstheme="minorHAnsi"/>
          <w:color w:val="104F75"/>
          <w:sz w:val="28"/>
          <w:szCs w:val="28"/>
        </w:rPr>
        <w:t>518,898</w:t>
      </w:r>
    </w:p>
    <w:p w14:paraId="2A7D5548" w14:textId="0199D85C" w:rsidR="00E66558" w:rsidRPr="006D442D" w:rsidRDefault="006D6372" w:rsidP="00C55551">
      <w:pPr>
        <w:pStyle w:val="Heading4"/>
        <w:jc w:val="both"/>
        <w:rPr>
          <w:sz w:val="26"/>
          <w:szCs w:val="30"/>
        </w:rPr>
      </w:pPr>
      <w:r w:rsidRPr="006D442D">
        <w:rPr>
          <w:sz w:val="26"/>
          <w:szCs w:val="30"/>
        </w:rPr>
        <w:lastRenderedPageBreak/>
        <w:t>E</w:t>
      </w:r>
      <w:r w:rsidR="009D71E8" w:rsidRPr="006D442D">
        <w:rPr>
          <w:sz w:val="26"/>
          <w:szCs w:val="30"/>
        </w:rPr>
        <w:t xml:space="preserve">xternally provided </w:t>
      </w:r>
      <w:proofErr w:type="gramStart"/>
      <w:r w:rsidR="009D71E8" w:rsidRPr="006D442D">
        <w:rPr>
          <w:sz w:val="26"/>
          <w:szCs w:val="30"/>
        </w:rPr>
        <w:t>programmes</w:t>
      </w:r>
      <w:proofErr w:type="gramEnd"/>
    </w:p>
    <w:p w14:paraId="2A7D5549" w14:textId="40B8AD84" w:rsidR="00E66558" w:rsidRPr="00045DFE" w:rsidRDefault="006D442D" w:rsidP="00C55551">
      <w:pPr>
        <w:jc w:val="both"/>
        <w:rPr>
          <w:rFonts w:asciiTheme="minorHAnsi" w:hAnsiTheme="minorHAnsi" w:cstheme="minorHAnsi"/>
          <w:i/>
          <w:iCs/>
        </w:rPr>
      </w:pPr>
      <w:r>
        <w:rPr>
          <w:rFonts w:asciiTheme="minorHAnsi" w:hAnsiTheme="minorHAnsi" w:cstheme="minorHAnsi"/>
          <w:i/>
          <w:iCs/>
        </w:rPr>
        <w:t>N</w:t>
      </w:r>
      <w:r w:rsidR="0B240EAF" w:rsidRPr="00045DFE">
        <w:rPr>
          <w:rFonts w:asciiTheme="minorHAnsi" w:hAnsiTheme="minorHAnsi" w:cstheme="minorHAnsi"/>
          <w:i/>
          <w:iCs/>
        </w:rPr>
        <w:t>on-DfE programmes</w:t>
      </w:r>
      <w:r w:rsidR="006B248A">
        <w:rPr>
          <w:rFonts w:asciiTheme="minorHAnsi" w:hAnsiTheme="minorHAnsi" w:cstheme="minorHAnsi"/>
          <w:i/>
          <w:iCs/>
        </w:rPr>
        <w:t xml:space="preserve"> purchases in 2022/2023</w:t>
      </w:r>
      <w:r w:rsidR="0B240EAF" w:rsidRPr="00045DFE">
        <w:rPr>
          <w:rFonts w:asciiTheme="minorHAnsi" w:hAnsiTheme="minorHAnsi" w:cstheme="minorHAnsi"/>
          <w:i/>
          <w:iCs/>
        </w:rPr>
        <w:t xml:space="preserve">. </w:t>
      </w:r>
    </w:p>
    <w:tbl>
      <w:tblPr>
        <w:tblW w:w="5000" w:type="pct"/>
        <w:tblCellMar>
          <w:left w:w="10" w:type="dxa"/>
          <w:right w:w="10" w:type="dxa"/>
        </w:tblCellMar>
        <w:tblLook w:val="04A0" w:firstRow="1" w:lastRow="0" w:firstColumn="1" w:lastColumn="0" w:noHBand="0" w:noVBand="1"/>
      </w:tblPr>
      <w:tblGrid>
        <w:gridCol w:w="7391"/>
        <w:gridCol w:w="7169"/>
      </w:tblGrid>
      <w:tr w:rsidR="00E66558" w:rsidRPr="006B248A" w14:paraId="2A7D554C" w14:textId="77777777" w:rsidTr="006B248A">
        <w:tc>
          <w:tcPr>
            <w:tcW w:w="739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674173" w:rsidRDefault="009D71E8" w:rsidP="00C55551">
            <w:pPr>
              <w:pStyle w:val="TableHeader"/>
              <w:jc w:val="both"/>
              <w:rPr>
                <w:rFonts w:asciiTheme="minorHAnsi" w:hAnsiTheme="minorHAnsi" w:cstheme="minorHAnsi"/>
                <w:sz w:val="20"/>
                <w:szCs w:val="20"/>
              </w:rPr>
            </w:pPr>
            <w:r w:rsidRPr="00674173">
              <w:rPr>
                <w:rFonts w:asciiTheme="minorHAnsi" w:hAnsiTheme="minorHAnsi" w:cstheme="minorHAnsi"/>
                <w:sz w:val="20"/>
                <w:szCs w:val="20"/>
              </w:rPr>
              <w:t>Programme</w:t>
            </w:r>
          </w:p>
        </w:tc>
        <w:tc>
          <w:tcPr>
            <w:tcW w:w="716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674173" w:rsidRDefault="009D71E8" w:rsidP="00C55551">
            <w:pPr>
              <w:pStyle w:val="TableHeader"/>
              <w:jc w:val="both"/>
              <w:rPr>
                <w:rFonts w:asciiTheme="minorHAnsi" w:hAnsiTheme="minorHAnsi" w:cstheme="minorHAnsi"/>
                <w:sz w:val="20"/>
                <w:szCs w:val="20"/>
              </w:rPr>
            </w:pPr>
            <w:r w:rsidRPr="00674173">
              <w:rPr>
                <w:rFonts w:asciiTheme="minorHAnsi" w:hAnsiTheme="minorHAnsi" w:cstheme="minorHAnsi"/>
                <w:sz w:val="20"/>
                <w:szCs w:val="20"/>
              </w:rPr>
              <w:t>Provider</w:t>
            </w:r>
          </w:p>
        </w:tc>
      </w:tr>
      <w:tr w:rsidR="006B248A" w:rsidRPr="006B248A" w14:paraId="2A7D554F" w14:textId="77777777" w:rsidTr="006B248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6B110A5"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National Nurturing Schools Programme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DA8BEB5"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 xml:space="preserve"> </w:t>
            </w:r>
            <w:proofErr w:type="spellStart"/>
            <w:r w:rsidRPr="00674173">
              <w:rPr>
                <w:rFonts w:asciiTheme="minorHAnsi" w:hAnsiTheme="minorHAnsi" w:cstheme="minorHAnsi"/>
                <w:sz w:val="20"/>
                <w:szCs w:val="20"/>
              </w:rPr>
              <w:t>NurtureUK</w:t>
            </w:r>
            <w:proofErr w:type="spellEnd"/>
            <w:r w:rsidRPr="00674173">
              <w:rPr>
                <w:rFonts w:asciiTheme="minorHAnsi" w:hAnsiTheme="minorHAnsi" w:cstheme="minorHAnsi"/>
                <w:sz w:val="20"/>
                <w:szCs w:val="20"/>
              </w:rPr>
              <w:t xml:space="preserve"> https://www.nurtureuk.org/</w:t>
            </w:r>
          </w:p>
        </w:tc>
      </w:tr>
      <w:tr w:rsidR="006B248A" w:rsidRPr="006B248A" w14:paraId="2A7D5552" w14:textId="77777777" w:rsidTr="006B248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1990DF3"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TT Rockstars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6A74B3E"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 xml:space="preserve">Maths </w:t>
            </w:r>
            <w:proofErr w:type="gramStart"/>
            <w:r w:rsidRPr="00674173">
              <w:rPr>
                <w:rFonts w:asciiTheme="minorHAnsi" w:hAnsiTheme="minorHAnsi" w:cstheme="minorHAnsi"/>
                <w:sz w:val="20"/>
                <w:szCs w:val="20"/>
              </w:rPr>
              <w:t>Circle  https://ttrockstars.com/</w:t>
            </w:r>
            <w:proofErr w:type="gramEnd"/>
          </w:p>
        </w:tc>
      </w:tr>
      <w:tr w:rsidR="006B248A" w:rsidRPr="006B248A" w14:paraId="14A435DE" w14:textId="77777777" w:rsidTr="006B248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504CF" w14:textId="0DF0CAAC"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Spelling Shed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2F5F" w14:textId="08815359"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 xml:space="preserve">Ed </w:t>
            </w:r>
            <w:proofErr w:type="gramStart"/>
            <w:r w:rsidRPr="00674173">
              <w:rPr>
                <w:rFonts w:asciiTheme="minorHAnsi" w:hAnsiTheme="minorHAnsi" w:cstheme="minorHAnsi"/>
                <w:sz w:val="20"/>
                <w:szCs w:val="20"/>
              </w:rPr>
              <w:t>Shed  https://www.spellingshed.com/en-gb/</w:t>
            </w:r>
            <w:proofErr w:type="gramEnd"/>
          </w:p>
        </w:tc>
      </w:tr>
      <w:tr w:rsidR="006B248A" w:rsidRPr="006B248A" w14:paraId="5D71E592" w14:textId="77777777" w:rsidTr="006B248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D21E" w14:textId="1437FDA0"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FFT Lightning Squad</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A86CA" w14:textId="6954FDEE"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FFT https://tutoring.fft.org.uk/app/</w:t>
            </w:r>
          </w:p>
        </w:tc>
      </w:tr>
      <w:tr w:rsidR="006B248A" w:rsidRPr="006B248A" w14:paraId="37FF0961" w14:textId="77777777" w:rsidTr="006B248A">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C839" w14:textId="51F80B1B"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Number Stacks</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F985" w14:textId="3D61079C" w:rsidR="006B248A" w:rsidRPr="00674173" w:rsidRDefault="006B248A" w:rsidP="00C55551">
            <w:pPr>
              <w:spacing w:after="0"/>
              <w:jc w:val="both"/>
              <w:rPr>
                <w:rFonts w:asciiTheme="minorHAnsi" w:hAnsiTheme="minorHAnsi" w:cstheme="minorHAnsi"/>
                <w:sz w:val="20"/>
                <w:szCs w:val="20"/>
              </w:rPr>
            </w:pPr>
            <w:r w:rsidRPr="00674173">
              <w:rPr>
                <w:rFonts w:asciiTheme="minorHAnsi" w:hAnsiTheme="minorHAnsi" w:cstheme="minorHAnsi"/>
                <w:sz w:val="20"/>
                <w:szCs w:val="20"/>
              </w:rPr>
              <w:t xml:space="preserve">Number Stacks </w:t>
            </w:r>
            <w:hyperlink r:id="rId15" w:history="1">
              <w:r w:rsidR="00674173" w:rsidRPr="00674173">
                <w:rPr>
                  <w:rStyle w:val="Hyperlink"/>
                  <w:rFonts w:asciiTheme="minorHAnsi" w:hAnsiTheme="minorHAnsi" w:cstheme="minorHAnsi"/>
                  <w:sz w:val="20"/>
                  <w:szCs w:val="20"/>
                </w:rPr>
                <w:t>https://www.numberstacks.co.uk/</w:t>
              </w:r>
            </w:hyperlink>
          </w:p>
        </w:tc>
      </w:tr>
    </w:tbl>
    <w:p w14:paraId="2A7D5560" w14:textId="5F6CACB3" w:rsidR="00E66558" w:rsidRPr="006D442D" w:rsidRDefault="009D71E8" w:rsidP="00C55551">
      <w:pPr>
        <w:pStyle w:val="Heading4"/>
        <w:jc w:val="both"/>
        <w:rPr>
          <w:sz w:val="26"/>
          <w:szCs w:val="30"/>
        </w:rPr>
      </w:pPr>
      <w:r w:rsidRPr="006D442D">
        <w:rPr>
          <w:sz w:val="26"/>
          <w:szCs w:val="30"/>
        </w:rPr>
        <w:t>Further information</w:t>
      </w:r>
    </w:p>
    <w:tbl>
      <w:tblPr>
        <w:tblW w:w="14454" w:type="dxa"/>
        <w:tblCellMar>
          <w:left w:w="10" w:type="dxa"/>
          <w:right w:w="10" w:type="dxa"/>
        </w:tblCellMar>
        <w:tblLook w:val="04A0" w:firstRow="1" w:lastRow="0" w:firstColumn="1" w:lastColumn="0" w:noHBand="0" w:noVBand="1"/>
      </w:tblPr>
      <w:tblGrid>
        <w:gridCol w:w="14454"/>
      </w:tblGrid>
      <w:tr w:rsidR="00E66558" w:rsidRPr="006B248A" w14:paraId="2A7D5563" w14:textId="77777777" w:rsidTr="006B248A">
        <w:tc>
          <w:tcPr>
            <w:tcW w:w="14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4632" w14:textId="77777777" w:rsidR="006D442D" w:rsidRPr="00674173" w:rsidRDefault="006D442D" w:rsidP="00C55551">
            <w:pPr>
              <w:pStyle w:val="NormalWeb"/>
              <w:spacing w:before="0" w:beforeAutospacing="0" w:after="0" w:afterAutospacing="0"/>
              <w:jc w:val="both"/>
              <w:rPr>
                <w:rFonts w:asciiTheme="minorHAnsi" w:hAnsiTheme="minorHAnsi" w:cstheme="minorHAnsi"/>
                <w:sz w:val="20"/>
                <w:szCs w:val="20"/>
              </w:rPr>
            </w:pPr>
            <w:r w:rsidRPr="00674173">
              <w:rPr>
                <w:rFonts w:asciiTheme="minorHAnsi" w:hAnsiTheme="minorHAnsi" w:cstheme="minorHAnsi"/>
                <w:color w:val="0D0D0D"/>
                <w:sz w:val="20"/>
                <w:szCs w:val="20"/>
              </w:rPr>
              <w:t>Our pupil premium strategy will be supplemented by additional activity that is not being funded by pupil premium or recovery premium. That will include:</w:t>
            </w:r>
          </w:p>
          <w:p w14:paraId="4BCFAE07" w14:textId="5A7A773E" w:rsidR="006D442D" w:rsidRPr="00674173" w:rsidRDefault="006D442D" w:rsidP="00C55551">
            <w:pPr>
              <w:pStyle w:val="NormalWeb"/>
              <w:spacing w:before="0" w:beforeAutospacing="0" w:after="0" w:afterAutospacing="0"/>
              <w:ind w:hanging="360"/>
              <w:jc w:val="both"/>
              <w:rPr>
                <w:rFonts w:asciiTheme="minorHAnsi" w:hAnsiTheme="minorHAnsi" w:cstheme="minorHAnsi"/>
                <w:sz w:val="20"/>
                <w:szCs w:val="20"/>
              </w:rPr>
            </w:pPr>
            <w:r w:rsidRPr="00674173">
              <w:rPr>
                <w:rFonts w:asciiTheme="minorHAnsi" w:hAnsiTheme="minorHAnsi" w:cstheme="minorHAnsi"/>
                <w:color w:val="0D0D0D"/>
                <w:sz w:val="20"/>
                <w:szCs w:val="20"/>
              </w:rPr>
              <w:t xml:space="preserve">·         </w:t>
            </w:r>
            <w:r w:rsidR="00C55551">
              <w:rPr>
                <w:rFonts w:asciiTheme="minorHAnsi" w:hAnsiTheme="minorHAnsi" w:cstheme="minorHAnsi"/>
                <w:color w:val="0D0D0D"/>
                <w:sz w:val="20"/>
                <w:szCs w:val="20"/>
              </w:rPr>
              <w:t>-</w:t>
            </w:r>
            <w:r w:rsidR="00C55551">
              <w:t xml:space="preserve"> </w:t>
            </w:r>
            <w:hyperlink r:id="rId16" w:history="1">
              <w:r w:rsidRPr="00674173">
                <w:rPr>
                  <w:rStyle w:val="Hyperlink"/>
                  <w:rFonts w:asciiTheme="minorHAnsi" w:hAnsiTheme="minorHAnsi" w:cstheme="minorHAnsi"/>
                  <w:b/>
                  <w:bCs/>
                  <w:color w:val="0D0D0D"/>
                  <w:sz w:val="20"/>
                  <w:szCs w:val="20"/>
                  <w:u w:val="none"/>
                </w:rPr>
                <w:t>train</w:t>
              </w:r>
              <w:r w:rsidR="00674173" w:rsidRPr="00674173">
                <w:rPr>
                  <w:rStyle w:val="Hyperlink"/>
                  <w:rFonts w:asciiTheme="minorHAnsi" w:hAnsiTheme="minorHAnsi" w:cstheme="minorHAnsi"/>
                  <w:b/>
                  <w:bCs/>
                  <w:color w:val="0D0D0D"/>
                  <w:sz w:val="20"/>
                  <w:szCs w:val="20"/>
                  <w:u w:val="none"/>
                </w:rPr>
                <w:t>ing</w:t>
              </w:r>
              <w:r w:rsidRPr="00674173">
                <w:rPr>
                  <w:rStyle w:val="Hyperlink"/>
                  <w:rFonts w:asciiTheme="minorHAnsi" w:hAnsiTheme="minorHAnsi" w:cstheme="minorHAnsi"/>
                  <w:b/>
                  <w:bCs/>
                  <w:color w:val="0D0D0D"/>
                  <w:sz w:val="20"/>
                  <w:szCs w:val="20"/>
                  <w:u w:val="none"/>
                </w:rPr>
                <w:t xml:space="preserve"> a senior mental health </w:t>
              </w:r>
              <w:r w:rsidRPr="00674173">
                <w:rPr>
                  <w:rStyle w:val="Hyperlink"/>
                  <w:rFonts w:asciiTheme="minorHAnsi" w:hAnsiTheme="minorHAnsi" w:cstheme="minorHAnsi"/>
                  <w:b/>
                  <w:bCs/>
                  <w:color w:val="auto"/>
                  <w:sz w:val="20"/>
                  <w:szCs w:val="20"/>
                  <w:u w:val="none"/>
                </w:rPr>
                <w:t>lead</w:t>
              </w:r>
            </w:hyperlink>
            <w:r w:rsidR="00674173">
              <w:rPr>
                <w:rStyle w:val="Hyperlink"/>
                <w:rFonts w:asciiTheme="minorHAnsi" w:hAnsiTheme="minorHAnsi" w:cstheme="minorHAnsi"/>
                <w:b/>
                <w:bCs/>
                <w:color w:val="auto"/>
                <w:sz w:val="20"/>
                <w:szCs w:val="20"/>
                <w:u w:val="none"/>
              </w:rPr>
              <w:t xml:space="preserve"> - </w:t>
            </w:r>
            <w:r w:rsidR="00674173" w:rsidRPr="00674173">
              <w:rPr>
                <w:rStyle w:val="Hyperlink"/>
                <w:rFonts w:asciiTheme="minorHAnsi" w:hAnsiTheme="minorHAnsi" w:cstheme="minorHAnsi"/>
                <w:b/>
                <w:bCs/>
                <w:color w:val="auto"/>
                <w:sz w:val="20"/>
                <w:szCs w:val="20"/>
                <w:u w:val="none"/>
              </w:rPr>
              <w:t>t</w:t>
            </w:r>
            <w:r w:rsidRPr="00674173">
              <w:rPr>
                <w:rFonts w:asciiTheme="minorHAnsi" w:hAnsiTheme="minorHAnsi" w:cstheme="minorHAnsi"/>
                <w:sz w:val="20"/>
                <w:szCs w:val="20"/>
              </w:rPr>
              <w:t>he</w:t>
            </w:r>
            <w:r w:rsidRPr="00674173">
              <w:rPr>
                <w:rFonts w:asciiTheme="minorHAnsi" w:hAnsiTheme="minorHAnsi" w:cstheme="minorHAnsi"/>
                <w:color w:val="0D0D0D"/>
                <w:sz w:val="20"/>
                <w:szCs w:val="20"/>
              </w:rPr>
              <w:t xml:space="preserve"> training we have selected will focus on the training needs identified through the online tool: to develop our understanding of our pupils’ needs, give pupils a voice in how we address wellbeing, and support more effective collaboration with parents.</w:t>
            </w:r>
          </w:p>
          <w:p w14:paraId="79540F6B" w14:textId="7CC1B370" w:rsidR="006D442D" w:rsidRPr="00674173" w:rsidRDefault="006D442D" w:rsidP="00C55551">
            <w:pPr>
              <w:pStyle w:val="NormalWeb"/>
              <w:spacing w:before="0" w:beforeAutospacing="0" w:after="0" w:afterAutospacing="0"/>
              <w:ind w:hanging="360"/>
              <w:jc w:val="both"/>
              <w:rPr>
                <w:rFonts w:asciiTheme="minorHAnsi" w:hAnsiTheme="minorHAnsi" w:cstheme="minorHAnsi"/>
                <w:sz w:val="20"/>
                <w:szCs w:val="20"/>
              </w:rPr>
            </w:pPr>
            <w:r w:rsidRPr="00674173">
              <w:rPr>
                <w:rFonts w:asciiTheme="minorHAnsi" w:hAnsiTheme="minorHAnsi" w:cstheme="minorHAnsi"/>
                <w:color w:val="0D0D0D"/>
                <w:sz w:val="20"/>
                <w:szCs w:val="20"/>
              </w:rPr>
              <w:t xml:space="preserve">·         </w:t>
            </w:r>
            <w:r w:rsidR="00C55551">
              <w:rPr>
                <w:rFonts w:asciiTheme="minorHAnsi" w:hAnsiTheme="minorHAnsi" w:cstheme="minorHAnsi"/>
                <w:color w:val="0D0D0D"/>
                <w:sz w:val="20"/>
                <w:szCs w:val="20"/>
              </w:rPr>
              <w:t>-</w:t>
            </w:r>
            <w:r w:rsidR="00C55551">
              <w:t xml:space="preserve"> </w:t>
            </w:r>
            <w:r w:rsidRPr="00674173">
              <w:rPr>
                <w:rFonts w:asciiTheme="minorHAnsi" w:hAnsiTheme="minorHAnsi" w:cstheme="minorHAnsi"/>
                <w:color w:val="0D0D0D"/>
                <w:sz w:val="20"/>
                <w:szCs w:val="20"/>
              </w:rPr>
              <w:t xml:space="preserve">offering a wide range of </w:t>
            </w:r>
            <w:r w:rsidRPr="00C55551">
              <w:rPr>
                <w:rFonts w:asciiTheme="minorHAnsi" w:hAnsiTheme="minorHAnsi" w:cstheme="minorHAnsi"/>
                <w:b/>
                <w:bCs/>
                <w:color w:val="0D0D0D"/>
                <w:sz w:val="20"/>
                <w:szCs w:val="20"/>
              </w:rPr>
              <w:t>high-quality extracurricular activities</w:t>
            </w:r>
            <w:r w:rsidRPr="00674173">
              <w:rPr>
                <w:rFonts w:asciiTheme="minorHAnsi" w:hAnsiTheme="minorHAnsi" w:cstheme="minorHAnsi"/>
                <w:color w:val="0D0D0D"/>
                <w:sz w:val="20"/>
                <w:szCs w:val="20"/>
              </w:rPr>
              <w:t xml:space="preserve"> to boost wellbeing, behaviour, attendance, and aspiration. Activities will focus on building life skills such as confidence, resilience, and socialising. Disadvantaged pupils will be encouraged and supported to participate.</w:t>
            </w:r>
          </w:p>
          <w:p w14:paraId="28E063A6" w14:textId="77777777" w:rsidR="006D442D" w:rsidRPr="00674173" w:rsidRDefault="006D442D" w:rsidP="00C55551">
            <w:pPr>
              <w:pStyle w:val="NormalWeb"/>
              <w:spacing w:before="0" w:beforeAutospacing="0" w:after="0" w:afterAutospacing="0"/>
              <w:jc w:val="both"/>
              <w:rPr>
                <w:rFonts w:asciiTheme="minorHAnsi" w:hAnsiTheme="minorHAnsi" w:cstheme="minorHAnsi"/>
                <w:sz w:val="20"/>
                <w:szCs w:val="20"/>
              </w:rPr>
            </w:pPr>
            <w:r w:rsidRPr="00674173">
              <w:rPr>
                <w:rFonts w:asciiTheme="minorHAnsi" w:hAnsiTheme="minorHAnsi" w:cstheme="minorHAnsi"/>
                <w:b/>
                <w:bCs/>
                <w:color w:val="0D0D0D"/>
                <w:sz w:val="20"/>
                <w:szCs w:val="20"/>
              </w:rPr>
              <w:t>Planning, implementation, and evaluation</w:t>
            </w:r>
          </w:p>
          <w:p w14:paraId="435BA0CF" w14:textId="77777777" w:rsidR="006D442D" w:rsidRPr="00674173" w:rsidRDefault="006D442D" w:rsidP="00C55551">
            <w:pPr>
              <w:pStyle w:val="NormalWeb"/>
              <w:spacing w:before="0" w:beforeAutospacing="0" w:after="0" w:afterAutospacing="0"/>
              <w:jc w:val="both"/>
              <w:rPr>
                <w:rFonts w:asciiTheme="minorHAnsi" w:hAnsiTheme="minorHAnsi" w:cstheme="minorHAnsi"/>
                <w:sz w:val="20"/>
                <w:szCs w:val="20"/>
              </w:rPr>
            </w:pPr>
            <w:r w:rsidRPr="00674173">
              <w:rPr>
                <w:rFonts w:asciiTheme="minorHAnsi" w:hAnsiTheme="minorHAnsi" w:cstheme="minorHAnsi"/>
                <w:color w:val="0D0D0D"/>
                <w:sz w:val="20"/>
                <w:szCs w:val="20"/>
              </w:rPr>
              <w:t>In planning our new pupil premium strategy, we evaluated why activity undertaken in previous years had not had the degree of impact that we had expected. </w:t>
            </w:r>
          </w:p>
          <w:p w14:paraId="2D35064F" w14:textId="77777777" w:rsidR="006D442D" w:rsidRPr="00674173" w:rsidRDefault="006D442D" w:rsidP="00C55551">
            <w:pPr>
              <w:pStyle w:val="NormalWeb"/>
              <w:spacing w:before="0" w:beforeAutospacing="0" w:after="0" w:afterAutospacing="0"/>
              <w:jc w:val="both"/>
              <w:rPr>
                <w:rFonts w:asciiTheme="minorHAnsi" w:hAnsiTheme="minorHAnsi" w:cstheme="minorHAnsi"/>
                <w:sz w:val="20"/>
                <w:szCs w:val="20"/>
              </w:rPr>
            </w:pPr>
            <w:r w:rsidRPr="00674173">
              <w:rPr>
                <w:rFonts w:asciiTheme="minorHAnsi" w:hAnsiTheme="minorHAnsi" w:cstheme="minorHAnsi"/>
                <w:color w:val="0D0D0D"/>
                <w:sz w:val="20"/>
                <w:szCs w:val="20"/>
              </w:rPr>
              <w:t xml:space="preserve">We triangulated evidence from multiple sources of data including assessments, engagement in class book scrutiny, conversations with parents, </w:t>
            </w:r>
            <w:proofErr w:type="gramStart"/>
            <w:r w:rsidRPr="00674173">
              <w:rPr>
                <w:rFonts w:asciiTheme="minorHAnsi" w:hAnsiTheme="minorHAnsi" w:cstheme="minorHAnsi"/>
                <w:color w:val="0D0D0D"/>
                <w:sz w:val="20"/>
                <w:szCs w:val="20"/>
              </w:rPr>
              <w:t>students</w:t>
            </w:r>
            <w:proofErr w:type="gramEnd"/>
            <w:r w:rsidRPr="00674173">
              <w:rPr>
                <w:rFonts w:asciiTheme="minorHAnsi" w:hAnsiTheme="minorHAnsi" w:cstheme="minorHAnsi"/>
                <w:color w:val="0D0D0D"/>
                <w:sz w:val="20"/>
                <w:szCs w:val="20"/>
              </w:rPr>
              <w:t xml:space="preserve"> and teachers in order to identify the challenges faced by disadvantaged pupils. </w:t>
            </w:r>
          </w:p>
          <w:p w14:paraId="663FC7C2" w14:textId="77777777" w:rsidR="006D442D" w:rsidRPr="00674173" w:rsidRDefault="006D442D" w:rsidP="00C55551">
            <w:pPr>
              <w:pStyle w:val="NormalWeb"/>
              <w:spacing w:before="0" w:beforeAutospacing="0" w:after="0" w:afterAutospacing="0"/>
              <w:jc w:val="both"/>
              <w:rPr>
                <w:rFonts w:asciiTheme="minorHAnsi" w:hAnsiTheme="minorHAnsi" w:cstheme="minorHAnsi"/>
                <w:sz w:val="20"/>
                <w:szCs w:val="20"/>
              </w:rPr>
            </w:pPr>
            <w:r w:rsidRPr="00674173">
              <w:rPr>
                <w:rFonts w:asciiTheme="minorHAnsi" w:hAnsiTheme="minorHAnsi" w:cstheme="minorHAnsi"/>
                <w:color w:val="0D0D0D"/>
                <w:sz w:val="20"/>
                <w:szCs w:val="20"/>
              </w:rPr>
              <w:t xml:space="preserve">We looked at </w:t>
            </w:r>
            <w:proofErr w:type="gramStart"/>
            <w:r w:rsidRPr="00674173">
              <w:rPr>
                <w:rFonts w:asciiTheme="minorHAnsi" w:hAnsiTheme="minorHAnsi" w:cstheme="minorHAnsi"/>
                <w:color w:val="0D0D0D"/>
                <w:sz w:val="20"/>
                <w:szCs w:val="20"/>
              </w:rPr>
              <w:t>a number of</w:t>
            </w:r>
            <w:proofErr w:type="gramEnd"/>
            <w:r w:rsidRPr="00674173">
              <w:rPr>
                <w:rFonts w:asciiTheme="minorHAnsi" w:hAnsiTheme="minorHAnsi" w:cstheme="minorHAnsi"/>
                <w:color w:val="0D0D0D"/>
                <w:sz w:val="20"/>
                <w:szCs w:val="20"/>
              </w:rPr>
              <w:t xml:space="preserve">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w:t>
            </w:r>
          </w:p>
          <w:p w14:paraId="2A7D5562" w14:textId="37DF4D1F" w:rsidR="00E66558" w:rsidRPr="006B248A" w:rsidRDefault="006D442D" w:rsidP="00C55551">
            <w:pPr>
              <w:spacing w:after="0" w:line="240" w:lineRule="auto"/>
              <w:jc w:val="both"/>
              <w:rPr>
                <w:rFonts w:asciiTheme="minorHAnsi" w:hAnsiTheme="minorHAnsi" w:cstheme="minorHAnsi"/>
                <w:i/>
                <w:iCs/>
                <w:sz w:val="20"/>
                <w:szCs w:val="20"/>
              </w:rPr>
            </w:pPr>
            <w:r w:rsidRPr="00674173">
              <w:rPr>
                <w:rFonts w:asciiTheme="minorHAnsi" w:hAnsiTheme="minorHAnsi" w:cstheme="minorHAnsi"/>
                <w:sz w:val="20"/>
                <w:szCs w:val="20"/>
              </w:rPr>
              <w:t>We used the</w:t>
            </w:r>
            <w:hyperlink r:id="rId17" w:history="1">
              <w:r w:rsidRPr="00674173">
                <w:rPr>
                  <w:rStyle w:val="Hyperlink"/>
                  <w:rFonts w:asciiTheme="minorHAnsi" w:hAnsiTheme="minorHAnsi" w:cstheme="minorHAnsi"/>
                  <w:color w:val="0D0D0D"/>
                  <w:sz w:val="20"/>
                  <w:szCs w:val="20"/>
                </w:rPr>
                <w:t xml:space="preserve"> EEF’s implementation guidance</w:t>
              </w:r>
            </w:hyperlink>
            <w:r w:rsidRPr="00674173">
              <w:rPr>
                <w:rFonts w:asciiTheme="minorHAnsi" w:hAnsiTheme="minorHAnsi" w:cstheme="minorHAnsi"/>
                <w:sz w:val="20"/>
                <w:szCs w:val="20"/>
              </w:rPr>
              <w:t xml:space="preserve"> to help us develop our strategy, particularly the ‘explore’ phase to help us diagnose specific pupil needs and work out which activities and approaches are likely to work in our school. We will continue to use it through the implementation of activities.</w:t>
            </w:r>
          </w:p>
        </w:tc>
      </w:tr>
      <w:bookmarkEnd w:id="12"/>
      <w:bookmarkEnd w:id="13"/>
      <w:bookmarkEnd w:id="14"/>
    </w:tbl>
    <w:p w14:paraId="2A7D5564" w14:textId="77777777" w:rsidR="00E66558" w:rsidRPr="00045DFE" w:rsidRDefault="00E66558" w:rsidP="00C55551">
      <w:pPr>
        <w:jc w:val="both"/>
        <w:rPr>
          <w:rFonts w:asciiTheme="minorHAnsi" w:hAnsiTheme="minorHAnsi" w:cstheme="minorHAnsi"/>
        </w:rPr>
      </w:pPr>
    </w:p>
    <w:sectPr w:rsidR="00E66558" w:rsidRPr="00045DFE" w:rsidSect="00ED2E1B">
      <w:headerReference w:type="default" r:id="rId18"/>
      <w:footerReference w:type="default" r:id="rId19"/>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C16"/>
    <w:multiLevelType w:val="multilevel"/>
    <w:tmpl w:val="B232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6BF4"/>
    <w:multiLevelType w:val="multilevel"/>
    <w:tmpl w:val="64F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00132F8"/>
    <w:multiLevelType w:val="hybridMultilevel"/>
    <w:tmpl w:val="1F86B3B8"/>
    <w:lvl w:ilvl="0" w:tplc="F5FC7014">
      <w:start w:val="94"/>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2"/>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10"/>
  </w:num>
  <w:num w:numId="15" w16cid:durableId="1763992974">
    <w:abstractNumId w:val="1"/>
  </w:num>
  <w:num w:numId="16" w16cid:durableId="865631574">
    <w:abstractNumId w:val="0"/>
  </w:num>
  <w:num w:numId="17" w16cid:durableId="1666325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5DFE"/>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38B5"/>
    <w:rsid w:val="000E6DF0"/>
    <w:rsid w:val="001037CB"/>
    <w:rsid w:val="0010629E"/>
    <w:rsid w:val="00114288"/>
    <w:rsid w:val="00115538"/>
    <w:rsid w:val="00116FA8"/>
    <w:rsid w:val="00120AB1"/>
    <w:rsid w:val="00123A7F"/>
    <w:rsid w:val="001278D0"/>
    <w:rsid w:val="00127F72"/>
    <w:rsid w:val="00140646"/>
    <w:rsid w:val="0014659A"/>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7B2D"/>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2D6"/>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213F6"/>
    <w:rsid w:val="00634238"/>
    <w:rsid w:val="00635FBC"/>
    <w:rsid w:val="00637728"/>
    <w:rsid w:val="0064113A"/>
    <w:rsid w:val="0064167B"/>
    <w:rsid w:val="00644002"/>
    <w:rsid w:val="006458B1"/>
    <w:rsid w:val="00650529"/>
    <w:rsid w:val="00650BAB"/>
    <w:rsid w:val="00651737"/>
    <w:rsid w:val="006652DD"/>
    <w:rsid w:val="006671BF"/>
    <w:rsid w:val="00672A7D"/>
    <w:rsid w:val="00674173"/>
    <w:rsid w:val="00681416"/>
    <w:rsid w:val="006A06F5"/>
    <w:rsid w:val="006A0ED2"/>
    <w:rsid w:val="006B0A73"/>
    <w:rsid w:val="006B248A"/>
    <w:rsid w:val="006B5A6B"/>
    <w:rsid w:val="006C0F82"/>
    <w:rsid w:val="006C25E8"/>
    <w:rsid w:val="006C332E"/>
    <w:rsid w:val="006C5901"/>
    <w:rsid w:val="006D00F1"/>
    <w:rsid w:val="006D377A"/>
    <w:rsid w:val="006D4222"/>
    <w:rsid w:val="006D442D"/>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34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04D9"/>
    <w:rsid w:val="00A70F19"/>
    <w:rsid w:val="00A727E5"/>
    <w:rsid w:val="00A748B5"/>
    <w:rsid w:val="00A80A32"/>
    <w:rsid w:val="00A82A98"/>
    <w:rsid w:val="00A82D16"/>
    <w:rsid w:val="00A852F2"/>
    <w:rsid w:val="00A8712A"/>
    <w:rsid w:val="00A95F75"/>
    <w:rsid w:val="00A968DA"/>
    <w:rsid w:val="00A96B83"/>
    <w:rsid w:val="00AA355B"/>
    <w:rsid w:val="00AA42E5"/>
    <w:rsid w:val="00AA5F71"/>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55551"/>
    <w:rsid w:val="00C621C1"/>
    <w:rsid w:val="00C62989"/>
    <w:rsid w:val="00C65CBB"/>
    <w:rsid w:val="00C74684"/>
    <w:rsid w:val="00C77FEF"/>
    <w:rsid w:val="00C80F37"/>
    <w:rsid w:val="00C83659"/>
    <w:rsid w:val="00C97A7F"/>
    <w:rsid w:val="00CA4421"/>
    <w:rsid w:val="00CA5363"/>
    <w:rsid w:val="00CA7D07"/>
    <w:rsid w:val="00CB24A4"/>
    <w:rsid w:val="00CB3C9D"/>
    <w:rsid w:val="00CB5B17"/>
    <w:rsid w:val="00CC4443"/>
    <w:rsid w:val="00CC5CAF"/>
    <w:rsid w:val="00CD4316"/>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2E1B"/>
    <w:rsid w:val="00ED4136"/>
    <w:rsid w:val="00ED5108"/>
    <w:rsid w:val="00ED6AE8"/>
    <w:rsid w:val="00EE2CB2"/>
    <w:rsid w:val="00F012CA"/>
    <w:rsid w:val="00F01752"/>
    <w:rsid w:val="00F017D2"/>
    <w:rsid w:val="00F0355A"/>
    <w:rsid w:val="00F05C44"/>
    <w:rsid w:val="00F15753"/>
    <w:rsid w:val="00F16AC1"/>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51BC"/>
    <w:rsid w:val="00FD6AC6"/>
    <w:rsid w:val="00FE3136"/>
    <w:rsid w:val="00FE50A3"/>
    <w:rsid w:val="00FE5204"/>
    <w:rsid w:val="00FE5BDD"/>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unhideWhenUsed/>
    <w:qFormat/>
    <w:rsid w:val="006D442D"/>
    <w:pPr>
      <w:spacing w:before="240"/>
      <w:outlineLvl w:val="3"/>
    </w:pPr>
    <w:rPr>
      <w:rFonts w:asciiTheme="minorHAnsi" w:hAnsiTheme="minorHAnsi" w:cstheme="minorHAnsi"/>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unhideWhenUsed/>
    <w:rsid w:val="00A704D9"/>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1729959">
      <w:bodyDiv w:val="1"/>
      <w:marLeft w:val="0"/>
      <w:marRight w:val="0"/>
      <w:marTop w:val="0"/>
      <w:marBottom w:val="0"/>
      <w:divBdr>
        <w:top w:val="none" w:sz="0" w:space="0" w:color="auto"/>
        <w:left w:val="none" w:sz="0" w:space="0" w:color="auto"/>
        <w:bottom w:val="none" w:sz="0" w:space="0" w:color="auto"/>
        <w:right w:val="none" w:sz="0" w:space="0" w:color="auto"/>
      </w:divBdr>
    </w:div>
    <w:div w:id="573126550">
      <w:bodyDiv w:val="1"/>
      <w:marLeft w:val="0"/>
      <w:marRight w:val="0"/>
      <w:marTop w:val="0"/>
      <w:marBottom w:val="0"/>
      <w:divBdr>
        <w:top w:val="none" w:sz="0" w:space="0" w:color="auto"/>
        <w:left w:val="none" w:sz="0" w:space="0" w:color="auto"/>
        <w:bottom w:val="none" w:sz="0" w:space="0" w:color="auto"/>
        <w:right w:val="none" w:sz="0" w:space="0" w:color="auto"/>
      </w:divBdr>
    </w:div>
    <w:div w:id="899705109">
      <w:bodyDiv w:val="1"/>
      <w:marLeft w:val="0"/>
      <w:marRight w:val="0"/>
      <w:marTop w:val="0"/>
      <w:marBottom w:val="0"/>
      <w:divBdr>
        <w:top w:val="none" w:sz="0" w:space="0" w:color="auto"/>
        <w:left w:val="none" w:sz="0" w:space="0" w:color="auto"/>
        <w:bottom w:val="none" w:sz="0" w:space="0" w:color="auto"/>
        <w:right w:val="none" w:sz="0" w:space="0" w:color="auto"/>
      </w:divBdr>
    </w:div>
    <w:div w:id="1105613138">
      <w:bodyDiv w:val="1"/>
      <w:marLeft w:val="0"/>
      <w:marRight w:val="0"/>
      <w:marTop w:val="0"/>
      <w:marBottom w:val="0"/>
      <w:divBdr>
        <w:top w:val="none" w:sz="0" w:space="0" w:color="auto"/>
        <w:left w:val="none" w:sz="0" w:space="0" w:color="auto"/>
        <w:bottom w:val="none" w:sz="0" w:space="0" w:color="auto"/>
        <w:right w:val="none" w:sz="0" w:space="0" w:color="auto"/>
      </w:divBdr>
    </w:div>
    <w:div w:id="1318530905">
      <w:bodyDiv w:val="1"/>
      <w:marLeft w:val="0"/>
      <w:marRight w:val="0"/>
      <w:marTop w:val="0"/>
      <w:marBottom w:val="0"/>
      <w:divBdr>
        <w:top w:val="none" w:sz="0" w:space="0" w:color="auto"/>
        <w:left w:val="none" w:sz="0" w:space="0" w:color="auto"/>
        <w:bottom w:val="none" w:sz="0" w:space="0" w:color="auto"/>
        <w:right w:val="none" w:sz="0" w:space="0" w:color="auto"/>
      </w:divBdr>
    </w:div>
    <w:div w:id="209820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 TargetMode="External"/><Relationship Id="rId13" Type="http://schemas.openxmlformats.org/officeDocument/2006/relationships/hyperlink" Target="https://educationendowmentfoundation.org.uk/education-evidence/teaching-learning-toolkit/one-to-one-tuit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ducation-evidence/guidance-reports/implementation" TargetMode="External"/><Relationship Id="rId2" Type="http://schemas.openxmlformats.org/officeDocument/2006/relationships/styles" Target="styles.xml"/><Relationship Id="rId16" Type="http://schemas.openxmlformats.org/officeDocument/2006/relationships/hyperlink" Target="https://www.gov.uk/guidance/senior-mental-health-lead-train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ublic/files/Publications/Maths/KS2_KS3_Maths_Guidance_2017.pdf" TargetMode="External"/><Relationship Id="rId5" Type="http://schemas.openxmlformats.org/officeDocument/2006/relationships/footnotes" Target="footnotes.xml"/><Relationship Id="rId15" Type="http://schemas.openxmlformats.org/officeDocument/2006/relationships/hyperlink" Target="https://www.numberstacks.co.uk/" TargetMode="External"/><Relationship Id="rId10" Type="http://schemas.openxmlformats.org/officeDocument/2006/relationships/hyperlink" Target="https://assets.publishing.service.gov.uk/government/uploads/system/uploads/attachment_data/file/897806/Maths_guidance_KS_1_and_2.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evidence-summaries/teaching-learning-toolkit/small-group-tu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M.Killeen</cp:lastModifiedBy>
  <cp:revision>8</cp:revision>
  <cp:lastPrinted>2014-09-18T05:26:00Z</cp:lastPrinted>
  <dcterms:created xsi:type="dcterms:W3CDTF">2023-11-14T16:27:00Z</dcterms:created>
  <dcterms:modified xsi:type="dcterms:W3CDTF">2023-11-22T10:58:00Z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